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A4" w:rsidRDefault="001B48FA" w:rsidP="00AB31E6">
      <w:pPr>
        <w:pStyle w:val="Title"/>
      </w:pPr>
      <w:r>
        <w:t xml:space="preserve">Compiled </w:t>
      </w:r>
      <w:r w:rsidR="00435354">
        <w:t>Arda Rules</w:t>
      </w:r>
      <w:r>
        <w:t xml:space="preserve">ET - </w:t>
      </w:r>
      <w:r w:rsidR="00E80236">
        <w:t>Minion</w:t>
      </w:r>
    </w:p>
    <w:p w:rsidR="00435354" w:rsidRDefault="00435354" w:rsidP="00AB31E6">
      <w:pPr>
        <w:pStyle w:val="Subtitle"/>
      </w:pPr>
      <w:r>
        <w:t>Based on “Middle Earth: The Arda Game” by Joe Bisz and Eric Dan</w:t>
      </w:r>
      <w:r w:rsidRPr="00435354">
        <w:t>é</w:t>
      </w:r>
      <w:r w:rsidR="00AB31E6">
        <w:br/>
      </w:r>
      <w:r>
        <w:t>and</w:t>
      </w:r>
      <w:r w:rsidR="00AB31E6">
        <w:br/>
      </w:r>
      <w:r>
        <w:t>“</w:t>
      </w:r>
      <w:r w:rsidR="00E80236">
        <w:t>DARK ARDA</w:t>
      </w:r>
      <w:r>
        <w:t xml:space="preserve">” by </w:t>
      </w:r>
      <w:r w:rsidR="00E80236">
        <w:t>Goblin King</w:t>
      </w:r>
    </w:p>
    <w:p w:rsidR="004978A0" w:rsidRDefault="004978A0" w:rsidP="004978A0">
      <w:pPr>
        <w:pStyle w:val="Heading1"/>
      </w:pPr>
      <w:r>
        <w:t>Concept</w:t>
      </w:r>
    </w:p>
    <w:p w:rsidR="004978A0" w:rsidRDefault="004978A0" w:rsidP="004978A0">
      <w:r>
        <w:t>The Arda Game is a variant of the Middle Earth CCG designed for two or more players.  Its key difference from the original rules is that all players play from a shared set of specialized decks, rather than their own individual decks.  Players still control their own parties and play resources and hazards from their own hands, but all cards are initially drawn from a shared pool of cards.</w:t>
      </w:r>
    </w:p>
    <w:p w:rsidR="004978A0" w:rsidRDefault="00730E86" w:rsidP="004978A0">
      <w:r>
        <w:t xml:space="preserve">A </w:t>
      </w:r>
      <w:r w:rsidR="00EA5FC5">
        <w:t>full</w:t>
      </w:r>
      <w:r w:rsidR="004978A0">
        <w:t xml:space="preserve"> Arda deck is substantially larger than a standard MECCG deck, always containing several hundred cards, and potentially having over one thousand.  The deck designers can craft this deck to cater to a specific gaming experience or scenario, and while a single Arda deck should be limited to only one alignment</w:t>
      </w:r>
      <w:r w:rsidR="00D8044B">
        <w:t>,</w:t>
      </w:r>
      <w:r w:rsidR="004978A0">
        <w:t xml:space="preserve"> </w:t>
      </w:r>
      <w:r w:rsidR="00D8044B">
        <w:t>there is no hard rule specifying what alignment that must</w:t>
      </w:r>
      <w:r w:rsidR="008B5193">
        <w:t xml:space="preserve"> be</w:t>
      </w:r>
      <w:r w:rsidR="005227C7">
        <w:t>.</w:t>
      </w:r>
      <w:r w:rsidR="008B5193">
        <w:t xml:space="preserve"> </w:t>
      </w:r>
      <w:r w:rsidR="005227C7">
        <w:t xml:space="preserve"> This means</w:t>
      </w:r>
      <w:r w:rsidR="008B5193">
        <w:t xml:space="preserve"> </w:t>
      </w:r>
      <w:r w:rsidR="00A6544F">
        <w:t>the Arda deck</w:t>
      </w:r>
      <w:r w:rsidR="008B5193">
        <w:t xml:space="preserve"> could </w:t>
      </w:r>
      <w:r w:rsidR="00CE073D">
        <w:t xml:space="preserve">be </w:t>
      </w:r>
      <w:r w:rsidR="008B5193">
        <w:t>a</w:t>
      </w:r>
      <w:r w:rsidR="00A6544F">
        <w:t>ligned to</w:t>
      </w:r>
      <w:r w:rsidR="008B5193">
        <w:t xml:space="preserve"> Hero, Minion, or even (theoretic</w:t>
      </w:r>
      <w:r w:rsidR="00A6544F">
        <w:t xml:space="preserve">ally) Fallen-Wizard or </w:t>
      </w:r>
      <w:proofErr w:type="spellStart"/>
      <w:r w:rsidR="00A6544F">
        <w:t>Balrog</w:t>
      </w:r>
      <w:proofErr w:type="spellEnd"/>
      <w:r w:rsidR="00534CB7">
        <w:t xml:space="preserve"> cards</w:t>
      </w:r>
      <w:r w:rsidR="00A6544F">
        <w:t>.</w:t>
      </w:r>
    </w:p>
    <w:p w:rsidR="00D752FF" w:rsidRDefault="00D57E7C" w:rsidP="004978A0">
      <w:r>
        <w:t xml:space="preserve">Because of the substantial number of cards available for use among the players, it is unlikely that all cards will appear in a given game.  This offers an experience driven by improvisation, as well as a fairly level playing field and significant </w:t>
      </w:r>
      <w:proofErr w:type="spellStart"/>
      <w:r>
        <w:t>replayability</w:t>
      </w:r>
      <w:proofErr w:type="spellEnd"/>
      <w:r>
        <w:t xml:space="preserve">.  Furthermore, because players are not required to supply their own decks, the Arda </w:t>
      </w:r>
      <w:r w:rsidR="00235695">
        <w:t>G</w:t>
      </w:r>
      <w:r>
        <w:t>ame is ideal for a casual or spontaneous group.</w:t>
      </w:r>
    </w:p>
    <w:p w:rsidR="00E80236" w:rsidRDefault="00BE2044" w:rsidP="004978A0">
      <w:r>
        <w:t>No</w:t>
      </w:r>
      <w:r w:rsidR="003F0DA6">
        <w:t xml:space="preserve"> summary of the game flow is provided, </w:t>
      </w:r>
      <w:r>
        <w:t xml:space="preserve">as </w:t>
      </w:r>
      <w:r w:rsidR="003F0DA6">
        <w:t xml:space="preserve">basic understanding of the rules of MECCG is </w:t>
      </w:r>
      <w:r w:rsidR="00DD1909">
        <w:t>a</w:t>
      </w:r>
      <w:r w:rsidR="003F0DA6">
        <w:t>ssumed.</w:t>
      </w:r>
      <w:r>
        <w:t xml:space="preserve">  The official Arda rules document should be used as a guide if necessary.</w:t>
      </w:r>
    </w:p>
    <w:p w:rsidR="00E80236" w:rsidRDefault="00E80236" w:rsidP="00E80236">
      <w:r>
        <w:br w:type="page"/>
      </w:r>
    </w:p>
    <w:p w:rsidR="003F0DA6" w:rsidRDefault="00E80236" w:rsidP="00E80236">
      <w:pPr>
        <w:pStyle w:val="Heading1"/>
      </w:pPr>
      <w:r>
        <w:lastRenderedPageBreak/>
        <w:t>Overall Goals</w:t>
      </w:r>
    </w:p>
    <w:p w:rsidR="00E80236" w:rsidRDefault="00E80236" w:rsidP="00E80236">
      <w:r>
        <w:t>This version of MECCG has two goals. Even though they are listed in sequence, they are of equal importance.</w:t>
      </w:r>
    </w:p>
    <w:p w:rsidR="00E80236" w:rsidRDefault="00E80236" w:rsidP="00E80236">
      <w:pPr>
        <w:pStyle w:val="ListParagraph"/>
        <w:numPr>
          <w:ilvl w:val="0"/>
          <w:numId w:val="5"/>
        </w:numPr>
      </w:pPr>
      <w:r>
        <w:t>DARK ARDA must teach most of the rules of a regular Middle Earth Lidless Eye game. For this reason many exception rules are avoided and there is no special card text.  Rules and existing errata are used on cards as much as possible.</w:t>
      </w:r>
    </w:p>
    <w:p w:rsidR="00E80236" w:rsidRDefault="00E80236" w:rsidP="00E80236">
      <w:pPr>
        <w:pStyle w:val="ListParagraph"/>
        <w:numPr>
          <w:ilvl w:val="0"/>
          <w:numId w:val="5"/>
        </w:numPr>
      </w:pPr>
      <w:r>
        <w:t>DARK ARDA must be fun and in the spirit of Tolkien’s work. The game would be diminished greatly if some cards were not included in it.</w:t>
      </w:r>
    </w:p>
    <w:p w:rsidR="00450336" w:rsidRDefault="00E80236" w:rsidP="00450336">
      <w:r>
        <w:t xml:space="preserve">To illustrate how balance </w:t>
      </w:r>
      <w:r w:rsidR="00450336">
        <w:t xml:space="preserve">is achieved </w:t>
      </w:r>
      <w:r>
        <w:t>between these two goals, consider th</w:t>
      </w:r>
      <w:r w:rsidR="00450336">
        <w:t>e three Ringwraith mode</w:t>
      </w:r>
      <w:r>
        <w:t xml:space="preserve"> cards that allow them to travel around the map (Heralded Lord, Black Rider</w:t>
      </w:r>
      <w:r w:rsidR="002A479A">
        <w:t>,</w:t>
      </w:r>
      <w:r>
        <w:t xml:space="preserve"> and Fell Rider). If strictly following the rules, three copies of each of those mode cards would be shuffled into the huge deck.</w:t>
      </w:r>
      <w:r w:rsidR="00450336">
        <w:t xml:space="preserve"> </w:t>
      </w:r>
      <w:r>
        <w:t xml:space="preserve"> </w:t>
      </w:r>
      <w:r w:rsidR="00450336">
        <w:t xml:space="preserve">Most </w:t>
      </w:r>
      <w:r>
        <w:t xml:space="preserve">players would never have access to them or the ability to shift their Ringwraith into one of those modes. That doesn’t sound like much fun or in keeping with the spirit of this fine </w:t>
      </w:r>
      <w:proofErr w:type="gramStart"/>
      <w:r>
        <w:t>game</w:t>
      </w:r>
      <w:r w:rsidR="00450336">
        <w:t>,</w:t>
      </w:r>
      <w:proofErr w:type="gramEnd"/>
      <w:r>
        <w:t xml:space="preserve"> </w:t>
      </w:r>
      <w:r w:rsidR="00450336">
        <w:t>s</w:t>
      </w:r>
      <w:r>
        <w:t xml:space="preserve">o instead, each Ringwraith </w:t>
      </w:r>
      <w:r w:rsidR="00450336">
        <w:t xml:space="preserve">begins the game with </w:t>
      </w:r>
      <w:r>
        <w:t xml:space="preserve">a copy of each of the mode cards. They are able to assume one of these modes during the organization phase if located at a </w:t>
      </w:r>
      <w:proofErr w:type="spellStart"/>
      <w:r>
        <w:t>Darkhaven</w:t>
      </w:r>
      <w:proofErr w:type="spellEnd"/>
      <w:r>
        <w:t xml:space="preserve">. If they want to switch into another mode, they must first travel back to a </w:t>
      </w:r>
      <w:proofErr w:type="spellStart"/>
      <w:r>
        <w:t>Darkhaven</w:t>
      </w:r>
      <w:proofErr w:type="spellEnd"/>
      <w:r>
        <w:t xml:space="preserve"> to do so.</w:t>
      </w:r>
      <w:r w:rsidR="00450336">
        <w:t xml:space="preserve">  This rule change allows players to still</w:t>
      </w:r>
      <w:r>
        <w:t xml:space="preserve"> get a sense of how the regular game is played, but the enjoyment of the game is upheld.</w:t>
      </w:r>
    </w:p>
    <w:p w:rsidR="00450336" w:rsidRDefault="00450336" w:rsidP="00450336">
      <w:r>
        <w:br w:type="page"/>
      </w:r>
    </w:p>
    <w:p w:rsidR="00E80236" w:rsidRDefault="00450336" w:rsidP="00450336">
      <w:pPr>
        <w:pStyle w:val="Heading1"/>
      </w:pPr>
      <w:r>
        <w:lastRenderedPageBreak/>
        <w:t>Game Format</w:t>
      </w:r>
    </w:p>
    <w:p w:rsidR="00450336" w:rsidRDefault="00450336" w:rsidP="00450336">
      <w:r>
        <w:t>DARK ARDA is a</w:t>
      </w:r>
      <w:r w:rsidR="00E539AC">
        <w:t xml:space="preserve"> </w:t>
      </w:r>
      <w:r>
        <w:t xml:space="preserve">MECCG game for 2 to 9 players! Each player is assigned the role of one of the nine rulers of mortal men who were corrupted by a ring gift from </w:t>
      </w:r>
      <w:proofErr w:type="spellStart"/>
      <w:r>
        <w:t>Sauron</w:t>
      </w:r>
      <w:proofErr w:type="spellEnd"/>
      <w:r>
        <w:t xml:space="preserve"> and are now his undead servants.</w:t>
      </w:r>
    </w:p>
    <w:p w:rsidR="00450336" w:rsidRDefault="00450336" w:rsidP="00450336">
      <w:r>
        <w:t>This version of the game consists of several decks: a Character Deck containing Minions and Minion Agent cards</w:t>
      </w:r>
      <w:r w:rsidR="00186939">
        <w:t>,</w:t>
      </w:r>
      <w:r>
        <w:t xml:space="preserve"> a Marshalling Points Deck containing cards that give </w:t>
      </w:r>
      <w:r w:rsidR="00186939">
        <w:t>you victory points in this game,</w:t>
      </w:r>
      <w:r>
        <w:t xml:space="preserve"> a Ring Deck that represents all the various kinds of magic rings that can be tested</w:t>
      </w:r>
      <w:r w:rsidR="00186939">
        <w:t>,</w:t>
      </w:r>
      <w:r>
        <w:t xml:space="preserve"> a Minor Item Deck</w:t>
      </w:r>
      <w:r w:rsidR="00186939">
        <w:t>,</w:t>
      </w:r>
      <w:r>
        <w:t xml:space="preserve"> and finally a </w:t>
      </w:r>
      <w:r w:rsidR="00186939">
        <w:t xml:space="preserve">Play </w:t>
      </w:r>
      <w:r>
        <w:t>Deck, which includes Minion Resource cards, Hazard Event cards and Hazard Creature cards. A Minion Location Deck is also used when playing DARK ARDA.</w:t>
      </w:r>
    </w:p>
    <w:p w:rsidR="00450336" w:rsidRDefault="00450336" w:rsidP="00450336">
      <w:r w:rsidRPr="00186939">
        <w:rPr>
          <w:b/>
        </w:rPr>
        <w:t>Resource Cards:</w:t>
      </w:r>
      <w:r>
        <w:t xml:space="preserve"> The majority of the minion resources </w:t>
      </w:r>
      <w:r w:rsidR="00AE4E20">
        <w:t xml:space="preserve">will </w:t>
      </w:r>
      <w:r>
        <w:t xml:space="preserve">come from Middle Earth: </w:t>
      </w:r>
      <w:r w:rsidR="00186939">
        <w:t xml:space="preserve">The </w:t>
      </w:r>
      <w:r>
        <w:t>Lidless Eye</w:t>
      </w:r>
      <w:r w:rsidR="00AE4E20">
        <w:t xml:space="preserve">; however, </w:t>
      </w:r>
      <w:r>
        <w:t xml:space="preserve">minion resource cards from sets like The White Hand and The </w:t>
      </w:r>
      <w:proofErr w:type="spellStart"/>
      <w:r>
        <w:t>Balrog</w:t>
      </w:r>
      <w:proofErr w:type="spellEnd"/>
      <w:r w:rsidR="00AE4E20">
        <w:t xml:space="preserve"> may also be included. One notable series of</w:t>
      </w:r>
      <w:r>
        <w:t xml:space="preserve"> cards that </w:t>
      </w:r>
      <w:r w:rsidR="00AE4E20">
        <w:t xml:space="preserve">should not be </w:t>
      </w:r>
      <w:r>
        <w:t xml:space="preserve">included are the Ringwraith Unleashed cards. Some of the </w:t>
      </w:r>
      <w:proofErr w:type="gramStart"/>
      <w:r>
        <w:t>Unleashed</w:t>
      </w:r>
      <w:proofErr w:type="gramEnd"/>
      <w:r>
        <w:t xml:space="preserve"> cards are powerful</w:t>
      </w:r>
      <w:r w:rsidR="00AE4E20">
        <w:t>,</w:t>
      </w:r>
      <w:r>
        <w:t xml:space="preserve"> while others are useless in </w:t>
      </w:r>
      <w:r w:rsidR="00AE4E20">
        <w:t>the Arda environment</w:t>
      </w:r>
      <w:r>
        <w:t xml:space="preserve">. </w:t>
      </w:r>
      <w:r w:rsidR="00AE4E20">
        <w:t xml:space="preserve">Additionally, </w:t>
      </w:r>
      <w:r>
        <w:t xml:space="preserve">the odds of seeing a card you need </w:t>
      </w:r>
      <w:r w:rsidR="00AE4E20">
        <w:t>are</w:t>
      </w:r>
      <w:r>
        <w:t xml:space="preserve"> small, </w:t>
      </w:r>
      <w:r w:rsidR="00AE4E20">
        <w:t xml:space="preserve">so the </w:t>
      </w:r>
      <w:r>
        <w:t xml:space="preserve">decision </w:t>
      </w:r>
      <w:r w:rsidR="00AE4E20">
        <w:t xml:space="preserve">was made </w:t>
      </w:r>
      <w:r>
        <w:t xml:space="preserve">not to include them.  A few abilities from the </w:t>
      </w:r>
      <w:proofErr w:type="gramStart"/>
      <w:r>
        <w:t>Unleashed</w:t>
      </w:r>
      <w:proofErr w:type="gramEnd"/>
      <w:r>
        <w:t xml:space="preserve"> cards can be allowed in the game for larger player counts</w:t>
      </w:r>
      <w:r w:rsidR="00AE4E20">
        <w:t>,</w:t>
      </w:r>
      <w:r>
        <w:t xml:space="preserve"> which will be explained later.</w:t>
      </w:r>
    </w:p>
    <w:p w:rsidR="00372D87" w:rsidRDefault="00450336" w:rsidP="00450336">
      <w:pPr>
        <w:rPr>
          <w:caps/>
          <w:color w:val="632423" w:themeColor="accent2" w:themeShade="80"/>
          <w:spacing w:val="20"/>
          <w:sz w:val="28"/>
          <w:szCs w:val="28"/>
        </w:rPr>
      </w:pPr>
      <w:r w:rsidRPr="00186939">
        <w:rPr>
          <w:b/>
        </w:rPr>
        <w:t>Hazards:</w:t>
      </w:r>
      <w:r>
        <w:t xml:space="preserve"> The hazard creature cards </w:t>
      </w:r>
      <w:r w:rsidR="000B2358">
        <w:t xml:space="preserve">may </w:t>
      </w:r>
      <w:r>
        <w:t>come from all sets</w:t>
      </w:r>
      <w:r w:rsidR="000B2358">
        <w:t>,</w:t>
      </w:r>
      <w:r>
        <w:t xml:space="preserve"> including M</w:t>
      </w:r>
      <w:r w:rsidR="000B2358">
        <w:t xml:space="preserve">iddle </w:t>
      </w:r>
      <w:r>
        <w:t>E</w:t>
      </w:r>
      <w:r w:rsidR="000B2358">
        <w:t>arth</w:t>
      </w:r>
      <w:r>
        <w:t>: The Wizards and M</w:t>
      </w:r>
      <w:r w:rsidR="000B2358">
        <w:t xml:space="preserve">iddle </w:t>
      </w:r>
      <w:r>
        <w:t>E</w:t>
      </w:r>
      <w:r w:rsidR="000B2358">
        <w:t>arth</w:t>
      </w:r>
      <w:r>
        <w:t xml:space="preserve">: The Dragons. The hazard strategies included in the </w:t>
      </w:r>
      <w:r w:rsidR="000B2358">
        <w:t xml:space="preserve">Play </w:t>
      </w:r>
      <w:r>
        <w:t xml:space="preserve">Deck </w:t>
      </w:r>
      <w:r w:rsidR="000B2358">
        <w:t>should be chosen to offer a varied gameplay to the players; consider including</w:t>
      </w:r>
      <w:r>
        <w:t xml:space="preserve"> unique dragon cards, drakes, men, elves, dwarves, </w:t>
      </w:r>
      <w:proofErr w:type="spellStart"/>
      <w:r>
        <w:t>Maiar</w:t>
      </w:r>
      <w:proofErr w:type="spellEnd"/>
      <w:r>
        <w:t>, spiders</w:t>
      </w:r>
      <w:r w:rsidR="000B2358">
        <w:t>,</w:t>
      </w:r>
      <w:r>
        <w:t xml:space="preserve"> and spawn.  Most of the hazard event cards </w:t>
      </w:r>
      <w:r w:rsidR="000B2358">
        <w:t xml:space="preserve">will </w:t>
      </w:r>
      <w:r>
        <w:t xml:space="preserve">come from ME: Lidless Eye or later. </w:t>
      </w:r>
      <w:r w:rsidR="000B2358">
        <w:t xml:space="preserve">When constructing the Play Deck, it may be beneficial to avoid </w:t>
      </w:r>
      <w:r>
        <w:t>roadblock</w:t>
      </w:r>
      <w:r w:rsidR="000B2358">
        <w:t>,</w:t>
      </w:r>
      <w:r>
        <w:t xml:space="preserve"> as it tends to slow down the action.</w:t>
      </w:r>
      <w:r w:rsidR="000B2358">
        <w:t xml:space="preserve">  However, any decision regarding card inclusions is ultimately left to the Arda deck builder and the play group.</w:t>
      </w:r>
      <w:r w:rsidR="00372D87">
        <w:br w:type="page"/>
      </w:r>
    </w:p>
    <w:p w:rsidR="0070302C" w:rsidRDefault="003F0DA6" w:rsidP="0070302C">
      <w:pPr>
        <w:pStyle w:val="Heading1"/>
      </w:pPr>
      <w:r>
        <w:lastRenderedPageBreak/>
        <w:t>Arda Deck Construction</w:t>
      </w:r>
    </w:p>
    <w:p w:rsidR="0070302C" w:rsidRDefault="007725D7" w:rsidP="0070302C">
      <w:r>
        <w:t>As mentioned above, a complete</w:t>
      </w:r>
      <w:r w:rsidR="00DB518B">
        <w:t xml:space="preserve"> Arda deck is </w:t>
      </w:r>
      <w:r>
        <w:t xml:space="preserve">composed of </w:t>
      </w:r>
      <w:r w:rsidR="00DB518B">
        <w:t>multiple distinct, specialized decks.</w:t>
      </w:r>
    </w:p>
    <w:p w:rsidR="00DB518B" w:rsidRDefault="00DB518B" w:rsidP="00DB518B">
      <w:pPr>
        <w:pStyle w:val="ListParagraph"/>
        <w:numPr>
          <w:ilvl w:val="0"/>
          <w:numId w:val="1"/>
        </w:numPr>
      </w:pPr>
      <w:r w:rsidRPr="00DB518B">
        <w:rPr>
          <w:b/>
        </w:rPr>
        <w:t xml:space="preserve">Play </w:t>
      </w:r>
      <w:r w:rsidR="002A2E14">
        <w:rPr>
          <w:b/>
        </w:rPr>
        <w:t>D</w:t>
      </w:r>
      <w:r w:rsidRPr="00DB518B">
        <w:rPr>
          <w:b/>
        </w:rPr>
        <w:t>eck:</w:t>
      </w:r>
      <w:r>
        <w:t xml:space="preserve"> All hazards and any non-MP resources (events)</w:t>
      </w:r>
      <w:r w:rsidR="002A2E14">
        <w:t>.</w:t>
      </w:r>
    </w:p>
    <w:p w:rsidR="00DB518B" w:rsidRDefault="00DB518B" w:rsidP="00DB518B">
      <w:pPr>
        <w:pStyle w:val="ListParagraph"/>
        <w:numPr>
          <w:ilvl w:val="0"/>
          <w:numId w:val="1"/>
        </w:numPr>
      </w:pPr>
      <w:r w:rsidRPr="00DB518B">
        <w:rPr>
          <w:b/>
        </w:rPr>
        <w:t>Marshalling Points</w:t>
      </w:r>
      <w:r w:rsidR="00AD55A5">
        <w:rPr>
          <w:b/>
        </w:rPr>
        <w:t xml:space="preserve"> (MP)</w:t>
      </w:r>
      <w:r w:rsidRPr="00DB518B">
        <w:rPr>
          <w:b/>
        </w:rPr>
        <w:t xml:space="preserve"> </w:t>
      </w:r>
      <w:r w:rsidR="00F25CBE">
        <w:rPr>
          <w:b/>
        </w:rPr>
        <w:t>D</w:t>
      </w:r>
      <w:r w:rsidRPr="00DB518B">
        <w:rPr>
          <w:b/>
        </w:rPr>
        <w:t>eck:</w:t>
      </w:r>
      <w:r>
        <w:t xml:space="preserve"> Any resources that potentially offer MP (items, allies, factions, certain events)</w:t>
      </w:r>
      <w:r w:rsidR="002A2E14">
        <w:t>.</w:t>
      </w:r>
    </w:p>
    <w:p w:rsidR="00F25CBE" w:rsidRDefault="00F25CBE" w:rsidP="00DB518B">
      <w:pPr>
        <w:pStyle w:val="ListParagraph"/>
        <w:numPr>
          <w:ilvl w:val="0"/>
          <w:numId w:val="1"/>
        </w:numPr>
      </w:pPr>
      <w:r>
        <w:rPr>
          <w:b/>
        </w:rPr>
        <w:t xml:space="preserve">Character </w:t>
      </w:r>
      <w:r w:rsidR="002A2E14">
        <w:rPr>
          <w:b/>
        </w:rPr>
        <w:t>D</w:t>
      </w:r>
      <w:r>
        <w:rPr>
          <w:b/>
        </w:rPr>
        <w:t xml:space="preserve">eck: </w:t>
      </w:r>
      <w:r w:rsidR="00BC266C">
        <w:t>A single copy of all unique Minion characters, and up to three copies of all non-unique Minion characters.</w:t>
      </w:r>
    </w:p>
    <w:p w:rsidR="00F25CBE" w:rsidRDefault="002A2E14" w:rsidP="00DB518B">
      <w:pPr>
        <w:pStyle w:val="ListParagraph"/>
        <w:numPr>
          <w:ilvl w:val="0"/>
          <w:numId w:val="1"/>
        </w:numPr>
      </w:pPr>
      <w:r w:rsidRPr="003F0DA6">
        <w:rPr>
          <w:b/>
        </w:rPr>
        <w:t>Minor Item Deck:</w:t>
      </w:r>
      <w:r>
        <w:t xml:space="preserve"> A selection of minor items, </w:t>
      </w:r>
      <w:r w:rsidR="002A479A">
        <w:t>containing up to three of each non-unique minor item and one of each unique minor item.</w:t>
      </w:r>
      <w:r w:rsidR="00D1116B">
        <w:t xml:space="preserve">  This should also include permanent events that can be played like minor items with starting companies, such as Whispers of Rings.</w:t>
      </w:r>
    </w:p>
    <w:p w:rsidR="002A2E14" w:rsidRDefault="002A2E14" w:rsidP="00DB518B">
      <w:pPr>
        <w:pStyle w:val="ListParagraph"/>
        <w:numPr>
          <w:ilvl w:val="0"/>
          <w:numId w:val="1"/>
        </w:numPr>
      </w:pPr>
      <w:r w:rsidRPr="003F0DA6">
        <w:rPr>
          <w:b/>
        </w:rPr>
        <w:t>Ring Deck:</w:t>
      </w:r>
      <w:r>
        <w:t xml:space="preserve"> All “</w:t>
      </w:r>
      <w:r w:rsidR="00155D80">
        <w:t>S</w:t>
      </w:r>
      <w:r>
        <w:t xml:space="preserve">pecial </w:t>
      </w:r>
      <w:r w:rsidR="00155D80">
        <w:t>I</w:t>
      </w:r>
      <w:r>
        <w:t>tem”</w:t>
      </w:r>
      <w:r w:rsidR="003C1003">
        <w:t xml:space="preserve"> rings (</w:t>
      </w:r>
      <w:r w:rsidR="00155D80">
        <w:t>to replace tested Gold Ring Items)</w:t>
      </w:r>
      <w:r w:rsidR="00D2014D">
        <w:t>; u</w:t>
      </w:r>
      <w:r w:rsidR="00155D80">
        <w:t>ntested “Gold Ring Item” rings should be in the MP Deck instead.</w:t>
      </w:r>
      <w:r w:rsidR="003A0A78">
        <w:t xml:space="preserve">  When an untested ring is tested, the</w:t>
      </w:r>
      <w:r w:rsidR="00CA599E">
        <w:t xml:space="preserve"> testing</w:t>
      </w:r>
      <w:r w:rsidR="003A0A78">
        <w:t xml:space="preserve"> player draws </w:t>
      </w:r>
      <w:r w:rsidR="002A479A">
        <w:t xml:space="preserve">four </w:t>
      </w:r>
      <w:r w:rsidR="003A0A78">
        <w:t xml:space="preserve">cards from this deck </w:t>
      </w:r>
      <w:r w:rsidR="002A479A">
        <w:t xml:space="preserve">and may choose to play a single </w:t>
      </w:r>
      <w:r w:rsidR="003A0A78">
        <w:t xml:space="preserve">ring </w:t>
      </w:r>
      <w:r w:rsidR="002A479A">
        <w:t xml:space="preserve">from those four cards </w:t>
      </w:r>
      <w:r w:rsidR="003A0A78">
        <w:t xml:space="preserve">with a type matching the roll.  </w:t>
      </w:r>
      <w:r w:rsidR="002A479A">
        <w:t xml:space="preserve">Any </w:t>
      </w:r>
      <w:proofErr w:type="spellStart"/>
      <w:r w:rsidR="002A479A">
        <w:t>unplayed</w:t>
      </w:r>
      <w:proofErr w:type="spellEnd"/>
      <w:r w:rsidR="002A479A">
        <w:t xml:space="preserve"> Ring cards drawn are discarded</w:t>
      </w:r>
      <w:r w:rsidR="003A0A78">
        <w:t>.</w:t>
      </w:r>
    </w:p>
    <w:p w:rsidR="00155D80" w:rsidRDefault="00155D80" w:rsidP="00DB518B">
      <w:pPr>
        <w:pStyle w:val="ListParagraph"/>
        <w:numPr>
          <w:ilvl w:val="0"/>
          <w:numId w:val="1"/>
        </w:numPr>
      </w:pPr>
      <w:r w:rsidRPr="003F0DA6">
        <w:rPr>
          <w:b/>
        </w:rPr>
        <w:t>Site Deck:</w:t>
      </w:r>
      <w:r>
        <w:t xml:space="preserve"> </w:t>
      </w:r>
      <w:r w:rsidR="00EC270E">
        <w:t>Each player should provide a site deck if possible, containing o</w:t>
      </w:r>
      <w:r>
        <w:t xml:space="preserve">ne each of the </w:t>
      </w:r>
      <w:r w:rsidR="002A479A">
        <w:t>Minion</w:t>
      </w:r>
      <w:r w:rsidR="007D0659">
        <w:t xml:space="preserve"> sites</w:t>
      </w:r>
      <w:r w:rsidR="00EC270E">
        <w:t xml:space="preserve"> (</w:t>
      </w:r>
      <w:r w:rsidR="006642C1">
        <w:t>Under-deeps sites may be included i</w:t>
      </w:r>
      <w:r w:rsidR="00EC270E">
        <w:t>f desired, but are not required).  If each player does not have their own site deck, then one shared site deck may be used, with players individually keeping track of the sites they’ve visited and tapped.</w:t>
      </w:r>
    </w:p>
    <w:p w:rsidR="006642C1" w:rsidRDefault="006642C1" w:rsidP="00DB518B">
      <w:pPr>
        <w:pStyle w:val="ListParagraph"/>
        <w:numPr>
          <w:ilvl w:val="0"/>
          <w:numId w:val="1"/>
        </w:numPr>
      </w:pPr>
      <w:r>
        <w:rPr>
          <w:b/>
        </w:rPr>
        <w:t>Haven Deck:</w:t>
      </w:r>
      <w:r>
        <w:t xml:space="preserve"> </w:t>
      </w:r>
      <w:proofErr w:type="spellStart"/>
      <w:r w:rsidR="002A479A">
        <w:t>Darkh</w:t>
      </w:r>
      <w:r w:rsidR="00884914">
        <w:t>avens</w:t>
      </w:r>
      <w:proofErr w:type="spellEnd"/>
      <w:r w:rsidR="00884914">
        <w:t xml:space="preserve"> for players to use as needed (at least </w:t>
      </w:r>
      <w:r w:rsidR="002A479A">
        <w:t>nine</w:t>
      </w:r>
      <w:r w:rsidR="00884914">
        <w:t xml:space="preserve"> of each</w:t>
      </w:r>
      <w:r w:rsidR="002A479A">
        <w:t xml:space="preserve"> is ideal</w:t>
      </w:r>
      <w:r w:rsidR="00884914">
        <w:t>).</w:t>
      </w:r>
    </w:p>
    <w:p w:rsidR="00155D80" w:rsidRDefault="00155D80" w:rsidP="00DB518B">
      <w:pPr>
        <w:pStyle w:val="ListParagraph"/>
        <w:numPr>
          <w:ilvl w:val="0"/>
          <w:numId w:val="1"/>
        </w:numPr>
      </w:pPr>
      <w:r w:rsidRPr="003F0DA6">
        <w:rPr>
          <w:b/>
        </w:rPr>
        <w:t>Avatar Deck:</w:t>
      </w:r>
      <w:r>
        <w:t xml:space="preserve"> One </w:t>
      </w:r>
      <w:r w:rsidR="002A479A">
        <w:t xml:space="preserve">copy of each of the nine </w:t>
      </w:r>
      <w:proofErr w:type="spellStart"/>
      <w:r w:rsidR="002A479A">
        <w:t>Ringwraiths</w:t>
      </w:r>
      <w:proofErr w:type="spellEnd"/>
      <w:r w:rsidR="002A479A">
        <w:t>, and nine copies each of Heralded Lord, Black Rider, and Fell Rider</w:t>
      </w:r>
      <w:r>
        <w:t>.</w:t>
      </w:r>
    </w:p>
    <w:p w:rsidR="003F0DA6" w:rsidRDefault="003F0DA6" w:rsidP="003F0DA6">
      <w:r>
        <w:t>For convenience, each deck can be sleeved in a different color</w:t>
      </w:r>
      <w:r w:rsidR="002A479A">
        <w:t>.  Each Ringwraith and trio of mode cards should be sleeved in a different color or pattern from the others for easy distinction (four copies each of nine colors/designs).</w:t>
      </w:r>
    </w:p>
    <w:p w:rsidR="00DD5C19" w:rsidRDefault="00DD5C19" w:rsidP="003F0DA6">
      <w:r>
        <w:t>The Character and Minor Item decks are used to provide a shared pool of cards for all players to draw and play from.  To accomplish that, four cards from each deck are placed face up in the center of the table for anyone to use, maintaining a left-to-right ordering to indicate the newest and oldest cards drawn.  When a card is played from one of these pools, the cards to the left of it slide down to fill the gap.  When the pool is replenished from the deck, cards are added one by one from the rightmost empty space to the leftmost until there are four cards in the pool again.</w:t>
      </w:r>
    </w:p>
    <w:p w:rsidR="00372D87" w:rsidRDefault="00EF13F4">
      <w:pPr>
        <w:rPr>
          <w:caps/>
          <w:color w:val="632423" w:themeColor="accent2" w:themeShade="80"/>
          <w:spacing w:val="20"/>
          <w:sz w:val="28"/>
          <w:szCs w:val="28"/>
        </w:rPr>
      </w:pPr>
      <w:r>
        <w:t xml:space="preserve">The Play Deck, MP Deck, and Ring Deck remain in single face down piles, with cards being drawn from the tops of each when needed.  The Site and Haven decks can be face up, and </w:t>
      </w:r>
      <w:r w:rsidR="00F77A42">
        <w:t xml:space="preserve">may be </w:t>
      </w:r>
      <w:r>
        <w:t>searched as needed.</w:t>
      </w:r>
      <w:r w:rsidR="00C87B3D">
        <w:t xml:space="preserve">  The Avatar deck is </w:t>
      </w:r>
      <w:r w:rsidR="00D1116B">
        <w:t xml:space="preserve">used primarily during game setup, but unused </w:t>
      </w:r>
      <w:proofErr w:type="spellStart"/>
      <w:r w:rsidR="00D1116B">
        <w:t>Ringwraiths</w:t>
      </w:r>
      <w:proofErr w:type="spellEnd"/>
      <w:r w:rsidR="00D1116B">
        <w:t xml:space="preserve"> in the deck may be played as followers over the course of the game as well.</w:t>
      </w:r>
      <w:r w:rsidR="00372D87">
        <w:br w:type="page"/>
      </w:r>
    </w:p>
    <w:p w:rsidR="003F0DA6" w:rsidRDefault="003F0DA6" w:rsidP="003F0DA6">
      <w:pPr>
        <w:pStyle w:val="Heading1"/>
      </w:pPr>
      <w:r>
        <w:lastRenderedPageBreak/>
        <w:t>Game Setup</w:t>
      </w:r>
    </w:p>
    <w:p w:rsidR="00D1116B" w:rsidRDefault="00D1116B" w:rsidP="00D1116B">
      <w:pPr>
        <w:pStyle w:val="ListParagraph"/>
      </w:pPr>
      <w:r>
        <w:t>DARK ARDA is begun in a slightly different order than other Arda games.</w:t>
      </w:r>
    </w:p>
    <w:p w:rsidR="00D1116B" w:rsidRDefault="00D1116B" w:rsidP="00D1116B">
      <w:pPr>
        <w:pStyle w:val="ListParagraph"/>
      </w:pPr>
    </w:p>
    <w:p w:rsidR="00D1116B" w:rsidRPr="00D1116B" w:rsidRDefault="00D1116B" w:rsidP="00AD55A5">
      <w:pPr>
        <w:pStyle w:val="ListParagraph"/>
        <w:numPr>
          <w:ilvl w:val="0"/>
          <w:numId w:val="2"/>
        </w:numPr>
        <w:rPr>
          <w:b/>
        </w:rPr>
      </w:pPr>
      <w:r w:rsidRPr="00D1116B">
        <w:rPr>
          <w:b/>
        </w:rPr>
        <w:t xml:space="preserve">Select </w:t>
      </w:r>
      <w:proofErr w:type="spellStart"/>
      <w:r w:rsidRPr="00D1116B">
        <w:rPr>
          <w:b/>
        </w:rPr>
        <w:t>Ringwraiths</w:t>
      </w:r>
      <w:proofErr w:type="spellEnd"/>
    </w:p>
    <w:p w:rsidR="00D1116B" w:rsidRDefault="00D1116B" w:rsidP="00D1116B">
      <w:pPr>
        <w:pStyle w:val="ListParagraph"/>
      </w:pPr>
      <w:r w:rsidRPr="00D1116B">
        <w:t>All players roll dice to determine who is first to select the Ringwraith he or she is playing. Players should sit at the table in order of lowest roll to highest roll going clockwise. Once all the players are seated</w:t>
      </w:r>
      <w:r>
        <w:t>,</w:t>
      </w:r>
      <w:r w:rsidRPr="00D1116B">
        <w:t xml:space="preserve"> the person that rolled the highest will select his Ringwraith first. Proceed counterclockwise so that the person who rolled lowest selects last. Once each player has had an opportunity to select their Ringwraith, the </w:t>
      </w:r>
      <w:proofErr w:type="spellStart"/>
      <w:r w:rsidRPr="00D1116B">
        <w:t>Ringwraiths</w:t>
      </w:r>
      <w:proofErr w:type="spellEnd"/>
      <w:r w:rsidRPr="00D1116B">
        <w:t xml:space="preserve"> with printed abilities to have Ringwraith followers get to make their selection. The Witch King makes his pick first, followed by </w:t>
      </w:r>
      <w:proofErr w:type="spellStart"/>
      <w:r w:rsidRPr="00D1116B">
        <w:t>Khamul</w:t>
      </w:r>
      <w:proofErr w:type="spellEnd"/>
      <w:r>
        <w:t>.</w:t>
      </w:r>
      <w:r w:rsidRPr="00D1116B">
        <w:t xml:space="preserve"> </w:t>
      </w:r>
      <w:proofErr w:type="gramStart"/>
      <w:r w:rsidRPr="00D1116B">
        <w:t>and</w:t>
      </w:r>
      <w:proofErr w:type="gramEnd"/>
      <w:r w:rsidRPr="00D1116B">
        <w:t xml:space="preserve"> then back to the Witch King, if there are still selections available. If </w:t>
      </w:r>
      <w:proofErr w:type="spellStart"/>
      <w:r w:rsidRPr="00D1116B">
        <w:t>Uvatha</w:t>
      </w:r>
      <w:proofErr w:type="spellEnd"/>
      <w:r w:rsidRPr="00D1116B">
        <w:t xml:space="preserve"> is still available, any other player may claim him as a Ringwraith follower. Any remaining </w:t>
      </w:r>
      <w:proofErr w:type="spellStart"/>
      <w:r w:rsidRPr="00D1116B">
        <w:t>Ringwraiths</w:t>
      </w:r>
      <w:proofErr w:type="spellEnd"/>
      <w:r w:rsidRPr="00D1116B">
        <w:t xml:space="preserve"> are set aside in the event they can be played later in the game as followers.</w:t>
      </w:r>
    </w:p>
    <w:p w:rsidR="00D1116B" w:rsidRDefault="00D1116B" w:rsidP="00D1116B">
      <w:pPr>
        <w:pStyle w:val="ListParagraph"/>
      </w:pPr>
    </w:p>
    <w:p w:rsidR="00D1116B" w:rsidRPr="00D1116B" w:rsidRDefault="005878C9" w:rsidP="00AD55A5">
      <w:pPr>
        <w:pStyle w:val="ListParagraph"/>
        <w:numPr>
          <w:ilvl w:val="0"/>
          <w:numId w:val="2"/>
        </w:numPr>
        <w:rPr>
          <w:b/>
        </w:rPr>
      </w:pPr>
      <w:r>
        <w:rPr>
          <w:b/>
        </w:rPr>
        <w:t>Distribute</w:t>
      </w:r>
      <w:r w:rsidR="00D1116B" w:rsidRPr="00D1116B">
        <w:rPr>
          <w:b/>
        </w:rPr>
        <w:t xml:space="preserve"> the Draft</w:t>
      </w:r>
      <w:r>
        <w:rPr>
          <w:b/>
        </w:rPr>
        <w:t xml:space="preserve"> and Build</w:t>
      </w:r>
      <w:r w:rsidR="003D7C2F">
        <w:rPr>
          <w:b/>
        </w:rPr>
        <w:t xml:space="preserve"> Starting Companies</w:t>
      </w:r>
    </w:p>
    <w:p w:rsidR="00D1116B" w:rsidRDefault="00EA466A" w:rsidP="00D1116B">
      <w:pPr>
        <w:pStyle w:val="ListParagraph"/>
      </w:pPr>
      <w:r>
        <w:t>S</w:t>
      </w:r>
      <w:r w:rsidR="00D1116B">
        <w:t>ort the Character Draft deck into three piles: the first containing Minion or Minion Agents with 7 Mind or greater; the second containing Minion or Minion Agents with 6 Mind; and the last pile containing all the remaining cards.</w:t>
      </w:r>
    </w:p>
    <w:p w:rsidR="0076062B" w:rsidRDefault="0076062B" w:rsidP="00D1116B">
      <w:pPr>
        <w:pStyle w:val="ListParagraph"/>
      </w:pPr>
    </w:p>
    <w:p w:rsidR="00D1116B" w:rsidRDefault="00D1116B" w:rsidP="00D1116B">
      <w:pPr>
        <w:pStyle w:val="ListParagraph"/>
      </w:pPr>
      <w:r>
        <w:t xml:space="preserve">Each player is dealt one card from the first </w:t>
      </w:r>
      <w:r w:rsidR="00BF6CCE">
        <w:t xml:space="preserve">(7+ Mind) </w:t>
      </w:r>
      <w:r>
        <w:t xml:space="preserve">pile (there are a total of nine in the game). If there are four or fewer players, each player can be given two of these characters instead. Each player is given two cards from the </w:t>
      </w:r>
      <w:r w:rsidR="00BF6CCE">
        <w:t>second (6 Mind)</w:t>
      </w:r>
      <w:r>
        <w:t xml:space="preserve"> pile (three if there are four or fewer players). The remaining cards from the first two piles are th</w:t>
      </w:r>
      <w:r w:rsidR="00944974">
        <w:t xml:space="preserve">en shuffled into the last pile, and cards are dealt to each player until everyone has twelve characters total.  Each player then forms their starting companies from </w:t>
      </w:r>
      <w:r w:rsidR="001631B7">
        <w:t>their individual character pools</w:t>
      </w:r>
      <w:r w:rsidR="00E26A4D">
        <w:t xml:space="preserve">, </w:t>
      </w:r>
      <w:r w:rsidR="003D7C2F">
        <w:t xml:space="preserve">respecting the normal Minion starting company limitations of six characters and 20 </w:t>
      </w:r>
      <w:proofErr w:type="gramStart"/>
      <w:r w:rsidR="003D7C2F">
        <w:t>total</w:t>
      </w:r>
      <w:proofErr w:type="gramEnd"/>
      <w:r w:rsidR="003D7C2F">
        <w:t xml:space="preserve"> </w:t>
      </w:r>
      <w:r w:rsidR="00E26A4D">
        <w:t>Mind</w:t>
      </w:r>
      <w:r w:rsidR="003D7C2F">
        <w:t>.</w:t>
      </w:r>
    </w:p>
    <w:p w:rsidR="00D1116B" w:rsidRDefault="00D1116B" w:rsidP="00D1116B">
      <w:pPr>
        <w:pStyle w:val="ListParagraph"/>
      </w:pPr>
    </w:p>
    <w:p w:rsidR="00D1116B" w:rsidRPr="00D1116B" w:rsidRDefault="00D1116B" w:rsidP="00AD55A5">
      <w:pPr>
        <w:pStyle w:val="ListParagraph"/>
        <w:numPr>
          <w:ilvl w:val="0"/>
          <w:numId w:val="2"/>
        </w:numPr>
        <w:rPr>
          <w:b/>
        </w:rPr>
      </w:pPr>
      <w:r w:rsidRPr="00D1116B">
        <w:rPr>
          <w:b/>
        </w:rPr>
        <w:t>Draft Minor Items</w:t>
      </w:r>
    </w:p>
    <w:p w:rsidR="00D1116B" w:rsidRDefault="00D1116B" w:rsidP="00D1116B">
      <w:pPr>
        <w:pStyle w:val="ListParagraph"/>
      </w:pPr>
      <w:r>
        <w:t>Once the draft pool is distributed, the player that selected his or her Ringwraith avatar last is designated the first player. That person will get first choice at selecting cards from the Minor Item deck and will be moving first. If you are playing with a group of 5 to 7 players, two players will be going first simultaneously. If there are 8 to 9 players, thee player simultaneously move first. This is explained in the original ARDA rules.</w:t>
      </w:r>
    </w:p>
    <w:p w:rsidR="00D1116B" w:rsidRDefault="00D1116B" w:rsidP="00D1116B">
      <w:pPr>
        <w:pStyle w:val="ListParagraph"/>
      </w:pPr>
    </w:p>
    <w:p w:rsidR="00276843" w:rsidRDefault="001631B7" w:rsidP="001C39F6">
      <w:pPr>
        <w:pStyle w:val="ListParagraph"/>
      </w:pPr>
      <w:r>
        <w:t>The first player</w:t>
      </w:r>
      <w:r w:rsidR="00D1116B">
        <w:t xml:space="preserve"> is given first chance to pick all starting </w:t>
      </w:r>
      <w:r w:rsidR="0076062B">
        <w:t xml:space="preserve">items/events for his </w:t>
      </w:r>
      <w:r w:rsidR="00D1116B">
        <w:t xml:space="preserve">company (or companies) </w:t>
      </w:r>
      <w:r w:rsidR="0076062B">
        <w:t xml:space="preserve">from the </w:t>
      </w:r>
      <w:r w:rsidR="00D1116B">
        <w:t xml:space="preserve">Minor Item Deck.  Selection continues in clockwise order until all players have made picks from what is available. All unselected minor items and permanent </w:t>
      </w:r>
      <w:r w:rsidR="00692EEB">
        <w:t>events</w:t>
      </w:r>
      <w:r w:rsidR="00D1116B">
        <w:t xml:space="preserve"> are </w:t>
      </w:r>
      <w:r>
        <w:t>then</w:t>
      </w:r>
      <w:r w:rsidR="00D1116B">
        <w:t xml:space="preserve"> shu</w:t>
      </w:r>
      <w:r w:rsidR="00276843">
        <w:t>ffled into the Minor Item deck.</w:t>
      </w:r>
    </w:p>
    <w:p w:rsidR="00276843" w:rsidRDefault="00276843" w:rsidP="00276843">
      <w:pPr>
        <w:pStyle w:val="ListParagraph"/>
      </w:pPr>
    </w:p>
    <w:p w:rsidR="00D1116B" w:rsidRDefault="00276843" w:rsidP="00276843">
      <w:pPr>
        <w:pStyle w:val="ListParagraph"/>
      </w:pPr>
      <w:r>
        <w:t xml:space="preserve">Draw four minor item cards from the Minor Item Deck and place them face up in a row on the table.  Any player may play a card from this pool (as though from their hand) any time they could play a minor item. </w:t>
      </w:r>
    </w:p>
    <w:p w:rsidR="00D1116B" w:rsidRDefault="00D1116B" w:rsidP="00D1116B">
      <w:pPr>
        <w:pStyle w:val="ListParagraph"/>
      </w:pPr>
    </w:p>
    <w:p w:rsidR="00D1116B" w:rsidRDefault="00692EEB" w:rsidP="003D7C2F">
      <w:pPr>
        <w:pStyle w:val="ListParagraph"/>
        <w:numPr>
          <w:ilvl w:val="0"/>
          <w:numId w:val="2"/>
        </w:numPr>
      </w:pPr>
      <w:r w:rsidRPr="00692EEB">
        <w:rPr>
          <w:b/>
        </w:rPr>
        <w:t>Verify Starting Parties:</w:t>
      </w:r>
      <w:r w:rsidR="00D1116B">
        <w:t xml:space="preserve"> All starting parties </w:t>
      </w:r>
      <w:r w:rsidR="00F71A99">
        <w:t>should</w:t>
      </w:r>
      <w:r w:rsidR="00D1116B">
        <w:t xml:space="preserve"> be checked before the game begins to make sure they are legal. Players who make a mistake in drafting must adjust their starting companies using their draft pool cards.</w:t>
      </w:r>
    </w:p>
    <w:p w:rsidR="00D1116B" w:rsidRDefault="00D1116B" w:rsidP="00D1116B">
      <w:pPr>
        <w:pStyle w:val="ListParagraph"/>
      </w:pPr>
    </w:p>
    <w:p w:rsidR="00BE6ADB" w:rsidRDefault="00D1116B" w:rsidP="00BE6ADB">
      <w:pPr>
        <w:pStyle w:val="ListParagraph"/>
      </w:pPr>
      <w:r>
        <w:t>Some Lidless Eye rules restricting racial traits in s</w:t>
      </w:r>
      <w:r w:rsidR="003708D4">
        <w:t>tarting companies are in effect; that is</w:t>
      </w:r>
      <w:r>
        <w:t xml:space="preserve">, unless at a </w:t>
      </w:r>
      <w:proofErr w:type="spellStart"/>
      <w:r>
        <w:t>Darkhaven</w:t>
      </w:r>
      <w:proofErr w:type="spellEnd"/>
      <w:r>
        <w:t xml:space="preserve">, </w:t>
      </w:r>
      <w:r w:rsidR="00EA7729">
        <w:t>T</w:t>
      </w:r>
      <w:r>
        <w:t xml:space="preserve">rolls and </w:t>
      </w:r>
      <w:proofErr w:type="spellStart"/>
      <w:r w:rsidR="00EA7729">
        <w:t>O</w:t>
      </w:r>
      <w:r>
        <w:t>rcs</w:t>
      </w:r>
      <w:proofErr w:type="spellEnd"/>
      <w:r>
        <w:t xml:space="preserve"> cannot be in the same company as an </w:t>
      </w:r>
      <w:r w:rsidR="00EA7729">
        <w:t>E</w:t>
      </w:r>
      <w:r>
        <w:t xml:space="preserve">lf, </w:t>
      </w:r>
      <w:r w:rsidR="00EA7729">
        <w:t>D</w:t>
      </w:r>
      <w:r>
        <w:t xml:space="preserve">warf or </w:t>
      </w:r>
      <w:proofErr w:type="spellStart"/>
      <w:r>
        <w:t>Dunadan</w:t>
      </w:r>
      <w:proofErr w:type="spellEnd"/>
      <w:r>
        <w:t xml:space="preserve"> character. However, the Lidless Eye restriction on starting with Minion Agents </w:t>
      </w:r>
      <w:r w:rsidR="003708D4">
        <w:t>is</w:t>
      </w:r>
      <w:r>
        <w:t xml:space="preserve"> NOT used in </w:t>
      </w:r>
      <w:r w:rsidR="001C21E6">
        <w:t>DARK ARDA</w:t>
      </w:r>
      <w:r w:rsidR="0050646F">
        <w:t xml:space="preserve">.  </w:t>
      </w:r>
      <w:r>
        <w:t>Minion Agents at the start of the game are played just as if they are Minions</w:t>
      </w:r>
      <w:r w:rsidR="0038087B">
        <w:t>,</w:t>
      </w:r>
      <w:r>
        <w:t xml:space="preserve"> and they do not have to start at their home site or </w:t>
      </w:r>
      <w:r w:rsidR="0038087B">
        <w:t xml:space="preserve">by way of </w:t>
      </w:r>
      <w:r>
        <w:t xml:space="preserve">a special card </w:t>
      </w:r>
      <w:r w:rsidR="0038087B">
        <w:t xml:space="preserve">when they are included in a </w:t>
      </w:r>
      <w:r w:rsidR="00812E5B">
        <w:t xml:space="preserve">starting company.  </w:t>
      </w:r>
      <w:r w:rsidR="00642D3E">
        <w:t>The</w:t>
      </w:r>
      <w:r w:rsidR="00812E5B">
        <w:t xml:space="preserve"> standard Minion Agent rules </w:t>
      </w:r>
      <w:r w:rsidR="008A1124">
        <w:t xml:space="preserve">too greatly </w:t>
      </w:r>
      <w:r w:rsidR="00642D3E">
        <w:t>limit</w:t>
      </w:r>
      <w:r>
        <w:t xml:space="preserve"> the playability of a large number of c</w:t>
      </w:r>
      <w:r w:rsidR="008A1124">
        <w:t>haracters in the character pool, and therefore are not used in this variant.</w:t>
      </w:r>
    </w:p>
    <w:p w:rsidR="00BE6ADB" w:rsidRDefault="00BE6ADB" w:rsidP="00BE6ADB">
      <w:pPr>
        <w:pStyle w:val="ListParagraph"/>
      </w:pPr>
    </w:p>
    <w:p w:rsidR="00D1116B" w:rsidRDefault="00D1116B" w:rsidP="00D1116B">
      <w:pPr>
        <w:pStyle w:val="ListParagraph"/>
      </w:pPr>
      <w:r>
        <w:t xml:space="preserve">Other restrictions on company composition in the Lidless Eye rules are in effect. This means an </w:t>
      </w:r>
      <w:proofErr w:type="spellStart"/>
      <w:r>
        <w:t>Orc</w:t>
      </w:r>
      <w:proofErr w:type="spellEnd"/>
      <w:r>
        <w:t xml:space="preserve"> and a Troll character with the Leader trait cannot be together in a company without using Orders </w:t>
      </w:r>
      <w:r w:rsidR="00BE6ADB">
        <w:t>f</w:t>
      </w:r>
      <w:r>
        <w:t xml:space="preserve">rom </w:t>
      </w:r>
      <w:proofErr w:type="spellStart"/>
      <w:r>
        <w:t>Lugburz</w:t>
      </w:r>
      <w:proofErr w:type="spellEnd"/>
      <w:r>
        <w:t xml:space="preserve"> on the </w:t>
      </w:r>
      <w:proofErr w:type="spellStart"/>
      <w:r w:rsidR="00BE6ADB">
        <w:t>O</w:t>
      </w:r>
      <w:r>
        <w:t>rc</w:t>
      </w:r>
      <w:proofErr w:type="spellEnd"/>
      <w:r>
        <w:t>.</w:t>
      </w:r>
    </w:p>
    <w:p w:rsidR="00D1116B" w:rsidRDefault="00D1116B" w:rsidP="00D1116B">
      <w:pPr>
        <w:pStyle w:val="ListParagraph"/>
      </w:pPr>
    </w:p>
    <w:p w:rsidR="00A546CD" w:rsidRPr="00A546CD" w:rsidRDefault="00A546CD" w:rsidP="00AD55A5">
      <w:pPr>
        <w:pStyle w:val="ListParagraph"/>
        <w:numPr>
          <w:ilvl w:val="0"/>
          <w:numId w:val="2"/>
        </w:numPr>
        <w:rPr>
          <w:b/>
        </w:rPr>
      </w:pPr>
      <w:r w:rsidRPr="00A546CD">
        <w:rPr>
          <w:b/>
        </w:rPr>
        <w:t>Create the Character Deck</w:t>
      </w:r>
    </w:p>
    <w:p w:rsidR="00276843" w:rsidRDefault="00A546CD" w:rsidP="00276843">
      <w:pPr>
        <w:pStyle w:val="ListParagraph"/>
      </w:pPr>
      <w:r w:rsidRPr="00A546CD">
        <w:t xml:space="preserve">Once all starting parties have been verified as valid, all undrafted character cards </w:t>
      </w:r>
      <w:r w:rsidR="001F66A0">
        <w:t xml:space="preserve">(ones that were dealt out but not included in starting companies) </w:t>
      </w:r>
      <w:r w:rsidRPr="00A546CD">
        <w:t xml:space="preserve">are shuffled together and placed in a Character </w:t>
      </w:r>
      <w:r>
        <w:t>D</w:t>
      </w:r>
      <w:r w:rsidRPr="00A546CD">
        <w:t xml:space="preserve">eck. </w:t>
      </w:r>
      <w:r w:rsidR="00276843">
        <w:t xml:space="preserve"> Draw four character cards from the Character Deck and place them face up in a row on the table.  As with minor items, any player may play a card from this pool of cards (as though from their hand), but not until every player has completed a resource turn.</w:t>
      </w:r>
    </w:p>
    <w:p w:rsidR="00A546CD" w:rsidRDefault="00A546CD" w:rsidP="00A546CD">
      <w:pPr>
        <w:pStyle w:val="ListParagraph"/>
      </w:pPr>
    </w:p>
    <w:p w:rsidR="006E7215" w:rsidRPr="006E7215" w:rsidRDefault="006E7215" w:rsidP="00AD55A5">
      <w:pPr>
        <w:pStyle w:val="ListParagraph"/>
        <w:numPr>
          <w:ilvl w:val="0"/>
          <w:numId w:val="2"/>
        </w:numPr>
        <w:rPr>
          <w:b/>
        </w:rPr>
      </w:pPr>
      <w:r w:rsidRPr="006E7215">
        <w:rPr>
          <w:b/>
        </w:rPr>
        <w:t>Draw Starting Hands</w:t>
      </w:r>
    </w:p>
    <w:p w:rsidR="006E7215" w:rsidRDefault="006E7215" w:rsidP="006E7215">
      <w:pPr>
        <w:pStyle w:val="ListParagraph"/>
      </w:pPr>
      <w:r w:rsidRPr="006E7215">
        <w:t xml:space="preserve">DARK ARDA is played with each player controlling two hands, each made up </w:t>
      </w:r>
      <w:r w:rsidR="000B62C3">
        <w:t>of</w:t>
      </w:r>
      <w:r w:rsidRPr="006E7215">
        <w:t xml:space="preserve"> different typ</w:t>
      </w:r>
      <w:r>
        <w:t>es of cards. The first hand contains eight</w:t>
      </w:r>
      <w:r w:rsidRPr="006E7215">
        <w:t xml:space="preserve"> cards from the Play D</w:t>
      </w:r>
      <w:r w:rsidR="000B62C3">
        <w:t>eck and</w:t>
      </w:r>
      <w:r>
        <w:t xml:space="preserve"> is called your Play</w:t>
      </w:r>
      <w:r w:rsidRPr="006E7215">
        <w:t xml:space="preserve"> Hand. If you are playing a Ringwraith who selected Ringwraith followers in Step 1, draw one </w:t>
      </w:r>
      <w:r w:rsidR="000B62C3">
        <w:t>fewer</w:t>
      </w:r>
      <w:r w:rsidRPr="006E7215">
        <w:t xml:space="preserve"> card in your Player Hand for each Ringwraith follower you selected.</w:t>
      </w:r>
    </w:p>
    <w:p w:rsidR="006E7215" w:rsidRDefault="006E7215" w:rsidP="006E7215">
      <w:pPr>
        <w:pStyle w:val="ListParagraph"/>
      </w:pPr>
    </w:p>
    <w:p w:rsidR="006E7215" w:rsidRDefault="006E7215" w:rsidP="006E7215">
      <w:pPr>
        <w:pStyle w:val="ListParagraph"/>
      </w:pPr>
      <w:r w:rsidRPr="006E7215">
        <w:t xml:space="preserve">The other hand </w:t>
      </w:r>
      <w:r>
        <w:t xml:space="preserve">contains five </w:t>
      </w:r>
      <w:r w:rsidRPr="006E7215">
        <w:t>cards from the Marshalling Point Deck. It is called your Treasure Hand</w:t>
      </w:r>
      <w:r>
        <w:t xml:space="preserve"> or MP Hand</w:t>
      </w:r>
      <w:r w:rsidRPr="006E7215">
        <w:t xml:space="preserve">. If you selected Whispers of Rings instead of a minor item in Step </w:t>
      </w:r>
      <w:r>
        <w:t>3</w:t>
      </w:r>
      <w:r w:rsidRPr="006E7215">
        <w:t>, you can draw from the Ring Deck instead of the Marshalling Point Deck to create your opening Treasure Hand.  (See the special rules below for Ringwraith follower and Whispers of Rings.)</w:t>
      </w:r>
    </w:p>
    <w:p w:rsidR="00CB5665" w:rsidRDefault="00CB5665" w:rsidP="006E7215">
      <w:pPr>
        <w:pStyle w:val="ListParagraph"/>
      </w:pPr>
    </w:p>
    <w:p w:rsidR="001B7CAA" w:rsidRDefault="00CB5665" w:rsidP="00CB5665">
      <w:pPr>
        <w:pStyle w:val="ListParagraph"/>
      </w:pPr>
      <w:r w:rsidRPr="00CB5665">
        <w:t>Everyone is now ready to begin playing!</w:t>
      </w:r>
    </w:p>
    <w:p w:rsidR="001B7CAA" w:rsidRDefault="001B7CAA" w:rsidP="001B7CAA">
      <w:r>
        <w:br w:type="page"/>
      </w:r>
    </w:p>
    <w:p w:rsidR="00A711C1" w:rsidRDefault="001B7CAA" w:rsidP="001B7CAA">
      <w:pPr>
        <w:pStyle w:val="Heading1"/>
      </w:pPr>
      <w:r>
        <w:lastRenderedPageBreak/>
        <w:t>Special Rules During Play</w:t>
      </w:r>
    </w:p>
    <w:p w:rsidR="001B7CAA" w:rsidRPr="001B7CAA" w:rsidRDefault="001B7CAA" w:rsidP="001B7CAA">
      <w:pPr>
        <w:pStyle w:val="ListParagraph"/>
        <w:rPr>
          <w:b/>
        </w:rPr>
      </w:pPr>
      <w:r w:rsidRPr="001B7CAA">
        <w:rPr>
          <w:b/>
        </w:rPr>
        <w:t>Unused General Influence Rule</w:t>
      </w:r>
    </w:p>
    <w:p w:rsidR="001B7CAA" w:rsidRDefault="001B7CAA" w:rsidP="001B7CAA">
      <w:pPr>
        <w:pStyle w:val="ListParagraph"/>
      </w:pPr>
      <w:r>
        <w:t xml:space="preserve">The Council of Elrond has a rule that says Minion Players have 25 general </w:t>
      </w:r>
      <w:proofErr w:type="gramStart"/>
      <w:r>
        <w:t>influence</w:t>
      </w:r>
      <w:proofErr w:type="gramEnd"/>
      <w:r>
        <w:t xml:space="preserve"> at the start of the game. Five of that general influence can never be used to control any characters, but the other 20 influence is. This rule remains in effect while playing DARK ARDA. Don’t forget the 5 unused general </w:t>
      </w:r>
      <w:proofErr w:type="gramStart"/>
      <w:r>
        <w:t>influence</w:t>
      </w:r>
      <w:proofErr w:type="gramEnd"/>
      <w:r>
        <w:t xml:space="preserve"> when calculating results of hazard cards like Muster Disperses.</w:t>
      </w:r>
    </w:p>
    <w:p w:rsidR="001B7CAA" w:rsidRDefault="001B7CAA" w:rsidP="001B7CAA">
      <w:pPr>
        <w:pStyle w:val="ListParagraph"/>
      </w:pPr>
    </w:p>
    <w:p w:rsidR="001B7CAA" w:rsidRPr="001B7CAA" w:rsidRDefault="001B7CAA" w:rsidP="001B7CAA">
      <w:pPr>
        <w:pStyle w:val="ListParagraph"/>
        <w:rPr>
          <w:b/>
        </w:rPr>
      </w:pPr>
      <w:r w:rsidRPr="001B7CAA">
        <w:rPr>
          <w:b/>
        </w:rPr>
        <w:t>Simultane</w:t>
      </w:r>
      <w:r w:rsidR="00340057">
        <w:rPr>
          <w:b/>
        </w:rPr>
        <w:t>ous Turns Rule</w:t>
      </w:r>
    </w:p>
    <w:p w:rsidR="001B7CAA" w:rsidRDefault="001B7CAA" w:rsidP="001B7CAA">
      <w:pPr>
        <w:pStyle w:val="ListParagraph"/>
      </w:pPr>
      <w:r>
        <w:t>For information on how to run the game with two or three active players simultaneously, see pages 5 and 6 of the regular ARDA rules.</w:t>
      </w:r>
    </w:p>
    <w:p w:rsidR="001B7CAA" w:rsidRDefault="001B7CAA" w:rsidP="001B7CAA">
      <w:pPr>
        <w:pStyle w:val="ListParagraph"/>
      </w:pPr>
    </w:p>
    <w:p w:rsidR="001B7CAA" w:rsidRPr="001B7CAA" w:rsidRDefault="001B7CAA" w:rsidP="001B7CAA">
      <w:pPr>
        <w:pStyle w:val="ListParagraph"/>
        <w:rPr>
          <w:b/>
        </w:rPr>
      </w:pPr>
      <w:r w:rsidRPr="001B7CAA">
        <w:rPr>
          <w:b/>
        </w:rPr>
        <w:t xml:space="preserve">Prone </w:t>
      </w:r>
      <w:r w:rsidR="007103FB">
        <w:rPr>
          <w:b/>
        </w:rPr>
        <w:t>t</w:t>
      </w:r>
      <w:r w:rsidRPr="001B7CAA">
        <w:rPr>
          <w:b/>
        </w:rPr>
        <w:t>o Violence Rule</w:t>
      </w:r>
    </w:p>
    <w:p w:rsidR="001B7CAA" w:rsidRDefault="001B7CAA" w:rsidP="001B7CAA">
      <w:pPr>
        <w:pStyle w:val="ListParagraph"/>
      </w:pPr>
      <w:r>
        <w:t xml:space="preserve">At the beginning of the game, a copy of </w:t>
      </w:r>
      <w:r w:rsidR="007103FB">
        <w:t>the Minion Resource card Prone t</w:t>
      </w:r>
      <w:r>
        <w:t>o Violence (M</w:t>
      </w:r>
      <w:r w:rsidR="007103FB">
        <w:t xml:space="preserve">iddle </w:t>
      </w:r>
      <w:r>
        <w:t>E</w:t>
      </w:r>
      <w:r w:rsidR="007103FB">
        <w:t>arth</w:t>
      </w:r>
      <w:r>
        <w:t xml:space="preserve">: The </w:t>
      </w:r>
      <w:proofErr w:type="spellStart"/>
      <w:r>
        <w:t>Balrog</w:t>
      </w:r>
      <w:proofErr w:type="spellEnd"/>
      <w:r>
        <w:t xml:space="preserve">) is considered to be in play. This means that any company that does not contain a Ringwraith may attack other companies that don’t contain a Ringwraith! When someone draws an actual copy of the Prone </w:t>
      </w:r>
      <w:r w:rsidR="007103FB">
        <w:t>t</w:t>
      </w:r>
      <w:r>
        <w:t xml:space="preserve">o Violence, that person may immediately play the card, even if it is not their turn, and draw a new card to replace it. If someone removes Prone </w:t>
      </w:r>
      <w:r w:rsidR="007103FB">
        <w:t>to</w:t>
      </w:r>
      <w:r>
        <w:t xml:space="preserve"> Violence from play using a player card effect, attacking others is no longer an option until a new copy can be played from the Play Deck. You cannot play cards targeting and removing a Prone </w:t>
      </w:r>
      <w:r w:rsidR="007103FB">
        <w:t>to</w:t>
      </w:r>
      <w:r>
        <w:t xml:space="preserve"> Violence until someone actually places the card into play</w:t>
      </w:r>
      <w:r w:rsidR="009E5AB6">
        <w:t>.</w:t>
      </w:r>
    </w:p>
    <w:p w:rsidR="001B7CAA" w:rsidRDefault="001B7CAA" w:rsidP="001B7CAA">
      <w:pPr>
        <w:pStyle w:val="ListParagraph"/>
      </w:pPr>
    </w:p>
    <w:p w:rsidR="001B7CAA" w:rsidRPr="001B7CAA" w:rsidRDefault="00AA500F" w:rsidP="001B7CAA">
      <w:pPr>
        <w:pStyle w:val="ListParagraph"/>
        <w:rPr>
          <w:b/>
        </w:rPr>
      </w:pPr>
      <w:r>
        <w:rPr>
          <w:b/>
        </w:rPr>
        <w:t>Ringwraith Mode Rule</w:t>
      </w:r>
    </w:p>
    <w:p w:rsidR="001B7CAA" w:rsidRDefault="009E5AB6" w:rsidP="001B7CAA">
      <w:pPr>
        <w:pStyle w:val="ListParagraph"/>
      </w:pPr>
      <w:r>
        <w:t>U</w:t>
      </w:r>
      <w:r w:rsidR="001B7CAA">
        <w:t xml:space="preserve">nless a Ringwraith is traveling between two </w:t>
      </w:r>
      <w:proofErr w:type="spellStart"/>
      <w:r w:rsidR="001B7CAA">
        <w:t>Darkhavens</w:t>
      </w:r>
      <w:proofErr w:type="spellEnd"/>
      <w:r w:rsidR="001B7CAA">
        <w:t xml:space="preserve"> or is returning to the </w:t>
      </w:r>
      <w:proofErr w:type="spellStart"/>
      <w:r w:rsidR="001B7CAA">
        <w:t>Dark</w:t>
      </w:r>
      <w:r>
        <w:t>haven</w:t>
      </w:r>
      <w:proofErr w:type="spellEnd"/>
      <w:r>
        <w:t xml:space="preserve"> printed on a site card (i.e., s</w:t>
      </w:r>
      <w:r w:rsidR="001B7CAA">
        <w:t>tarter movement), the Ringwraith must be in one of three modes in order to travel. Fell Rider mode is overt. Heralded Lord and Black Rider are both covert.</w:t>
      </w:r>
    </w:p>
    <w:p w:rsidR="009E5AB6" w:rsidRDefault="009E5AB6" w:rsidP="001B7CAA">
      <w:pPr>
        <w:pStyle w:val="ListParagraph"/>
      </w:pPr>
    </w:p>
    <w:p w:rsidR="001B7CAA" w:rsidRDefault="001B7CAA" w:rsidP="001B7CAA">
      <w:pPr>
        <w:pStyle w:val="ListParagraph"/>
      </w:pPr>
      <w:r>
        <w:t xml:space="preserve">There is no regional movement for the </w:t>
      </w:r>
      <w:proofErr w:type="spellStart"/>
      <w:r>
        <w:t>Ringwraiths</w:t>
      </w:r>
      <w:proofErr w:type="spellEnd"/>
      <w:r>
        <w:t xml:space="preserve"> themselves. In order to travel to a non-</w:t>
      </w:r>
      <w:proofErr w:type="spellStart"/>
      <w:r w:rsidR="009E5AB6">
        <w:t>D</w:t>
      </w:r>
      <w:r>
        <w:t>arkhaven</w:t>
      </w:r>
      <w:proofErr w:type="spellEnd"/>
      <w:r>
        <w:t xml:space="preserve"> site, the Ringwraith must start at the nearest </w:t>
      </w:r>
      <w:proofErr w:type="spellStart"/>
      <w:r>
        <w:t>Darkhaven</w:t>
      </w:r>
      <w:proofErr w:type="spellEnd"/>
      <w:r>
        <w:t xml:space="preserve"> listed on the location’s card. </w:t>
      </w:r>
      <w:proofErr w:type="spellStart"/>
      <w:r>
        <w:t>Ringwraiths</w:t>
      </w:r>
      <w:proofErr w:type="spellEnd"/>
      <w:r>
        <w:t xml:space="preserve"> are the most difficult characters to move around the board. </w:t>
      </w:r>
    </w:p>
    <w:p w:rsidR="009E5AB6" w:rsidRDefault="009E5AB6" w:rsidP="001B7CAA">
      <w:pPr>
        <w:pStyle w:val="ListParagraph"/>
      </w:pPr>
    </w:p>
    <w:p w:rsidR="001B7CAA" w:rsidRDefault="001B7CAA" w:rsidP="001B7CAA">
      <w:pPr>
        <w:pStyle w:val="ListParagraph"/>
      </w:pPr>
      <w:r>
        <w:t xml:space="preserve">However, each player receives a copy of each of the three mode cards which can be played and reused throughout the game. Changing into a mode </w:t>
      </w:r>
      <w:r w:rsidR="009E5AB6">
        <w:t xml:space="preserve">is done during the Organization Phase and </w:t>
      </w:r>
      <w:r>
        <w:t xml:space="preserve">requires being at a </w:t>
      </w:r>
      <w:proofErr w:type="spellStart"/>
      <w:r>
        <w:t>Darkhaven</w:t>
      </w:r>
      <w:proofErr w:type="spellEnd"/>
      <w:r>
        <w:t xml:space="preserve">. </w:t>
      </w:r>
    </w:p>
    <w:p w:rsidR="001B7CAA" w:rsidRDefault="001B7CAA" w:rsidP="001B7CAA">
      <w:pPr>
        <w:pStyle w:val="ListParagraph"/>
      </w:pPr>
    </w:p>
    <w:p w:rsidR="001B7CAA" w:rsidRPr="001B7CAA" w:rsidRDefault="001B7CAA" w:rsidP="001B7CAA">
      <w:pPr>
        <w:pStyle w:val="ListParagraph"/>
        <w:rPr>
          <w:b/>
        </w:rPr>
      </w:pPr>
      <w:r w:rsidRPr="001B7CAA">
        <w:rPr>
          <w:b/>
        </w:rPr>
        <w:t>Minion Agent Rule</w:t>
      </w:r>
    </w:p>
    <w:p w:rsidR="001B7CAA" w:rsidRDefault="001B7CAA" w:rsidP="001B7CAA">
      <w:pPr>
        <w:pStyle w:val="ListParagraph"/>
      </w:pPr>
      <w:r>
        <w:t xml:space="preserve">Minion Agent cards are played as if they were Minion cards or characters in DARK ARDA. They can be part of any starting company without the use of a special card. They can be brought into play at </w:t>
      </w:r>
      <w:proofErr w:type="spellStart"/>
      <w:r>
        <w:t>Darkhavens</w:t>
      </w:r>
      <w:proofErr w:type="spellEnd"/>
      <w:r>
        <w:t>. These are all exceptions to printed Lidless Eye rules</w:t>
      </w:r>
      <w:r w:rsidR="00AA500F">
        <w:t>,</w:t>
      </w:r>
      <w:r>
        <w:t xml:space="preserve"> </w:t>
      </w:r>
      <w:r w:rsidR="00AA500F">
        <w:t xml:space="preserve">in order </w:t>
      </w:r>
      <w:r>
        <w:t>to increase the character card pool and to make Agent cards more fun to play.</w:t>
      </w:r>
    </w:p>
    <w:p w:rsidR="00AA500F" w:rsidRDefault="00AA500F" w:rsidP="001B7CAA">
      <w:pPr>
        <w:pStyle w:val="ListParagraph"/>
      </w:pPr>
    </w:p>
    <w:p w:rsidR="001B7CAA" w:rsidRDefault="001B7CAA" w:rsidP="001B7CAA">
      <w:pPr>
        <w:pStyle w:val="ListParagraph"/>
      </w:pPr>
      <w:r>
        <w:t xml:space="preserve">Agent Minion cards can never played as hazard agents. </w:t>
      </w:r>
    </w:p>
    <w:p w:rsidR="001B7CAA" w:rsidRDefault="001B7CAA" w:rsidP="001B7CAA">
      <w:pPr>
        <w:pStyle w:val="ListParagraph"/>
      </w:pPr>
    </w:p>
    <w:p w:rsidR="001B7CAA" w:rsidRPr="001B7CAA" w:rsidRDefault="00AA500F" w:rsidP="001B7CAA">
      <w:pPr>
        <w:pStyle w:val="ListParagraph"/>
        <w:rPr>
          <w:b/>
        </w:rPr>
      </w:pPr>
      <w:r>
        <w:rPr>
          <w:b/>
        </w:rPr>
        <w:t>Whispers of Rings and t</w:t>
      </w:r>
      <w:r w:rsidR="001B7CAA" w:rsidRPr="001B7CAA">
        <w:rPr>
          <w:b/>
        </w:rPr>
        <w:t>he Ring Deck</w:t>
      </w:r>
    </w:p>
    <w:p w:rsidR="00375D1B" w:rsidRDefault="001B7CAA" w:rsidP="001B7CAA">
      <w:pPr>
        <w:pStyle w:val="ListParagraph"/>
      </w:pPr>
      <w:r>
        <w:t>In DARK ARDA, rings are very important things. They should also be very fun things to chase after. For these reasons</w:t>
      </w:r>
      <w:r w:rsidR="00375D1B">
        <w:t>,</w:t>
      </w:r>
      <w:r>
        <w:t xml:space="preserve"> the minion resource card Whispers of Rings </w:t>
      </w:r>
      <w:r w:rsidR="00375D1B">
        <w:t xml:space="preserve">should be included in the Minor Item Deck.  </w:t>
      </w:r>
    </w:p>
    <w:p w:rsidR="001B7CAA" w:rsidRDefault="001B7CAA" w:rsidP="001B7CAA">
      <w:pPr>
        <w:pStyle w:val="ListParagraph"/>
      </w:pPr>
      <w:r>
        <w:lastRenderedPageBreak/>
        <w:t xml:space="preserve">Whispers of Rings is a permanent event available instead of minor item at the beginning of the game that allows the player who chooses it to play up to two ring items underneath it. </w:t>
      </w:r>
      <w:r w:rsidR="00593BBC">
        <w:t xml:space="preserve"> During</w:t>
      </w:r>
      <w:r>
        <w:t xml:space="preserve"> the setup of the game, players who select Whispers </w:t>
      </w:r>
      <w:r w:rsidR="00785379">
        <w:t>of Rings instead of a minor item may</w:t>
      </w:r>
      <w:r>
        <w:t xml:space="preserve"> draw 2 cards from the Ring Deck and 3 cards from the Marsha</w:t>
      </w:r>
      <w:r w:rsidR="00785379">
        <w:t>l</w:t>
      </w:r>
      <w:r w:rsidR="00986C25">
        <w:t>l</w:t>
      </w:r>
      <w:r w:rsidR="00785379">
        <w:t>ing Point</w:t>
      </w:r>
      <w:r>
        <w:t xml:space="preserve"> Deck </w:t>
      </w:r>
      <w:r w:rsidR="00785379">
        <w:t>(</w:t>
      </w:r>
      <w:r>
        <w:t>instead of the normal 5 cards</w:t>
      </w:r>
      <w:r w:rsidR="00785379">
        <w:t xml:space="preserve"> from the Marshalling Point Deck)</w:t>
      </w:r>
      <w:r>
        <w:t xml:space="preserve"> to form their Treasure Hand. Both of those drawn ring cards may immediately be played under the Whisper</w:t>
      </w:r>
      <w:r w:rsidR="0011484C">
        <w:t>s of Rings</w:t>
      </w:r>
      <w:r>
        <w:t xml:space="preserve"> card on the first turn. However, this player does not refill his Marshalling Points hand as normal until the end of his or her first turn as an active player.</w:t>
      </w:r>
    </w:p>
    <w:p w:rsidR="001B7CAA" w:rsidRDefault="001B7CAA" w:rsidP="001B7CAA">
      <w:pPr>
        <w:pStyle w:val="ListParagraph"/>
      </w:pPr>
    </w:p>
    <w:p w:rsidR="001B7CAA" w:rsidRPr="001B7CAA" w:rsidRDefault="001B7CAA" w:rsidP="001B7CAA">
      <w:pPr>
        <w:pStyle w:val="ListParagraph"/>
        <w:rPr>
          <w:b/>
        </w:rPr>
      </w:pPr>
      <w:r w:rsidRPr="001B7CAA">
        <w:rPr>
          <w:b/>
        </w:rPr>
        <w:t>The Ring Deck</w:t>
      </w:r>
    </w:p>
    <w:p w:rsidR="001B7CAA" w:rsidRDefault="001B7CAA" w:rsidP="001B7CAA">
      <w:pPr>
        <w:pStyle w:val="ListParagraph"/>
      </w:pPr>
      <w:r>
        <w:t>During the normal course of play, players will acquire rings from the Marshalling Points Deck that they will wish to test. Once a player tests a ring, that player makes a roll</w:t>
      </w:r>
      <w:r w:rsidR="00F96616">
        <w:t xml:space="preserve">, </w:t>
      </w:r>
      <w:proofErr w:type="gramStart"/>
      <w:r w:rsidR="00F96616">
        <w:t>then</w:t>
      </w:r>
      <w:proofErr w:type="gramEnd"/>
      <w:r w:rsidR="00F96616">
        <w:t xml:space="preserve"> turns over the top four</w:t>
      </w:r>
      <w:r>
        <w:t xml:space="preserve"> cards of the Ring Deck. He or she may exchange the tested ring for any one of the revealed cards that matches the roll. If the testing player also has a Whisper of Rings card in play, he can check those saved rings for a match as well. If there are no matches, the tested ring is discarded. After resolving a ring test</w:t>
      </w:r>
      <w:r w:rsidR="00005901">
        <w:t>,</w:t>
      </w:r>
      <w:r>
        <w:t xml:space="preserve"> the cards from the Ring Deck which were not selected are discarded. If the Ring Deck runs out of cards, all of the discarded cards are immediately reshuffled to create a new Ring Deck. </w:t>
      </w:r>
    </w:p>
    <w:p w:rsidR="00005901" w:rsidRDefault="00005901" w:rsidP="001B7CAA">
      <w:pPr>
        <w:pStyle w:val="ListParagraph"/>
      </w:pPr>
    </w:p>
    <w:p w:rsidR="001B7CAA" w:rsidRDefault="001B7CAA" w:rsidP="001B7CAA">
      <w:pPr>
        <w:pStyle w:val="ListParagraph"/>
      </w:pPr>
      <w:r>
        <w:t>The unselected cards under a Whispers of Rings card are not discarded. They remain there unless brought into play. They can be replaced by new ring cards after one is brought into play.</w:t>
      </w:r>
    </w:p>
    <w:p w:rsidR="001B7CAA" w:rsidRDefault="001B7CAA" w:rsidP="001B7CAA">
      <w:pPr>
        <w:pStyle w:val="ListParagraph"/>
      </w:pPr>
    </w:p>
    <w:p w:rsidR="001B7CAA" w:rsidRPr="001B7CAA" w:rsidRDefault="001B7CAA" w:rsidP="001B7CAA">
      <w:pPr>
        <w:pStyle w:val="ListParagraph"/>
        <w:rPr>
          <w:b/>
        </w:rPr>
      </w:pPr>
      <w:r w:rsidRPr="001B7CAA">
        <w:rPr>
          <w:b/>
        </w:rPr>
        <w:t>Resource Events in the Minor Item Deck</w:t>
      </w:r>
    </w:p>
    <w:p w:rsidR="001B7CAA" w:rsidRDefault="001B7CAA" w:rsidP="001B7CAA">
      <w:pPr>
        <w:pStyle w:val="ListParagraph"/>
      </w:pPr>
      <w:r>
        <w:t xml:space="preserve">There are two Minion </w:t>
      </w:r>
      <w:r w:rsidR="003445A4">
        <w:t>r</w:t>
      </w:r>
      <w:r>
        <w:t xml:space="preserve">esource </w:t>
      </w:r>
      <w:r w:rsidR="003445A4">
        <w:t>e</w:t>
      </w:r>
      <w:r>
        <w:t>vents that are part of the Minor Item Deck</w:t>
      </w:r>
      <w:r w:rsidR="006F7E93">
        <w:t xml:space="preserve">: </w:t>
      </w:r>
      <w:r>
        <w:t xml:space="preserve">Whispers </w:t>
      </w:r>
      <w:r w:rsidR="003445A4">
        <w:t xml:space="preserve">of Rings and Orders from </w:t>
      </w:r>
      <w:proofErr w:type="spellStart"/>
      <w:r w:rsidR="003445A4">
        <w:t>Lugbur</w:t>
      </w:r>
      <w:r>
        <w:t>z</w:t>
      </w:r>
      <w:proofErr w:type="spellEnd"/>
      <w:r>
        <w:t xml:space="preserve">. These two events can be taken instead of a minor item at the beginning of the game. They can also be claimed instead of a minor item when they </w:t>
      </w:r>
      <w:r w:rsidR="00A72C30">
        <w:t>are revealed from</w:t>
      </w:r>
      <w:r>
        <w:t xml:space="preserve"> the Minor Item Deck.</w:t>
      </w:r>
    </w:p>
    <w:p w:rsidR="006F7E93" w:rsidRDefault="006F7E93" w:rsidP="001B7CAA">
      <w:pPr>
        <w:pStyle w:val="ListParagraph"/>
      </w:pPr>
    </w:p>
    <w:p w:rsidR="001B7CAA" w:rsidRDefault="001B7CAA" w:rsidP="001B7CAA">
      <w:pPr>
        <w:pStyle w:val="ListParagraph"/>
      </w:pPr>
      <w:r>
        <w:t>Whispers of Rings claimed as a minor item (by tap</w:t>
      </w:r>
      <w:r w:rsidR="00E8200F">
        <w:t>p</w:t>
      </w:r>
      <w:r>
        <w:t xml:space="preserve">ing a character at a site where a minor item is playable) </w:t>
      </w:r>
      <w:r w:rsidR="00E8200F">
        <w:t>is</w:t>
      </w:r>
      <w:r>
        <w:t xml:space="preserve"> immediately put into play unattached to a character. The player can then choose to draw from the Ring Deck when they would normally draw from the Marshalling Points Deck and place the ring or rings drawn under the Whisper card. That player does not refill his or her Treasure Hand to five cards until after his or her next turn.</w:t>
      </w:r>
    </w:p>
    <w:p w:rsidR="006F7E93" w:rsidRDefault="006F7E93" w:rsidP="001B7CAA">
      <w:pPr>
        <w:pStyle w:val="ListParagraph"/>
      </w:pPr>
    </w:p>
    <w:p w:rsidR="001B7CAA" w:rsidRDefault="003445A4" w:rsidP="001B7CAA">
      <w:pPr>
        <w:pStyle w:val="ListParagraph"/>
      </w:pPr>
      <w:r>
        <w:t xml:space="preserve">Orders </w:t>
      </w:r>
      <w:r w:rsidR="00E8200F">
        <w:t>from</w:t>
      </w:r>
      <w:r>
        <w:t xml:space="preserve"> </w:t>
      </w:r>
      <w:proofErr w:type="spellStart"/>
      <w:r>
        <w:t>Lugbur</w:t>
      </w:r>
      <w:r w:rsidR="001B7CAA">
        <w:t>z</w:t>
      </w:r>
      <w:proofErr w:type="spellEnd"/>
      <w:r w:rsidR="001B7CAA">
        <w:t xml:space="preserve"> claimed as a minor item is immediately put into play unattached to a character. The player may immediately use it to get around the leader restriction to a company (us</w:t>
      </w:r>
      <w:r w:rsidR="00E8200F">
        <w:t>ing</w:t>
      </w:r>
      <w:r w:rsidR="001B7CAA">
        <w:t xml:space="preserve"> We Have Come to Kill to play a second </w:t>
      </w:r>
      <w:proofErr w:type="spellStart"/>
      <w:r>
        <w:t>O</w:t>
      </w:r>
      <w:r w:rsidR="00E8200F">
        <w:t>rc</w:t>
      </w:r>
      <w:proofErr w:type="spellEnd"/>
      <w:r w:rsidR="00E8200F">
        <w:t xml:space="preserve"> leader into a company), o</w:t>
      </w:r>
      <w:r w:rsidR="001B7CAA">
        <w:t>r the player may draft a character during their next turn ignoring the leader restriction.</w:t>
      </w:r>
    </w:p>
    <w:p w:rsidR="001B7CAA" w:rsidRDefault="001B7CAA" w:rsidP="001B7CAA">
      <w:pPr>
        <w:pStyle w:val="ListParagraph"/>
      </w:pPr>
    </w:p>
    <w:p w:rsidR="001B7CAA" w:rsidRPr="001B7CAA" w:rsidRDefault="001B7CAA" w:rsidP="001B7CAA">
      <w:pPr>
        <w:pStyle w:val="ListParagraph"/>
        <w:rPr>
          <w:b/>
        </w:rPr>
      </w:pPr>
      <w:r w:rsidRPr="001B7CAA">
        <w:rPr>
          <w:b/>
        </w:rPr>
        <w:t>Sudden Call Rule</w:t>
      </w:r>
    </w:p>
    <w:p w:rsidR="0090231B" w:rsidRDefault="001B7CAA" w:rsidP="0090231B">
      <w:pPr>
        <w:pStyle w:val="ListParagraph"/>
      </w:pPr>
      <w:r>
        <w:t>Finally, each player is considered to have a copy of Sudden Call in their hand. This card remains in everyone’s hand until one player uses it to start the last turn</w:t>
      </w:r>
      <w:r w:rsidR="0090231B">
        <w:t>.</w:t>
      </w:r>
    </w:p>
    <w:p w:rsidR="0090231B" w:rsidRDefault="0090231B" w:rsidP="0090231B">
      <w:pPr>
        <w:pStyle w:val="ListParagraph"/>
      </w:pPr>
    </w:p>
    <w:p w:rsidR="0090231B" w:rsidRDefault="0090231B" w:rsidP="0090231B">
      <w:pPr>
        <w:pStyle w:val="ListParagraph"/>
      </w:pPr>
      <w:r>
        <w:t xml:space="preserve">Put another way, </w:t>
      </w:r>
      <w:r w:rsidR="0052479F">
        <w:t xml:space="preserve">the card </w:t>
      </w:r>
      <w:r>
        <w:t xml:space="preserve">Sudden Call is no longer required to call the Audience with </w:t>
      </w:r>
      <w:proofErr w:type="spellStart"/>
      <w:r>
        <w:t>Sauron</w:t>
      </w:r>
      <w:proofErr w:type="spellEnd"/>
      <w:r>
        <w:t>.</w:t>
      </w:r>
    </w:p>
    <w:p w:rsidR="00372D87" w:rsidRDefault="00372D87" w:rsidP="003F4487">
      <w:pPr>
        <w:pStyle w:val="ListParagraph"/>
        <w:rPr>
          <w:caps/>
          <w:color w:val="632423" w:themeColor="accent2" w:themeShade="80"/>
          <w:spacing w:val="20"/>
          <w:sz w:val="28"/>
          <w:szCs w:val="28"/>
        </w:rPr>
      </w:pPr>
      <w:r>
        <w:br w:type="page"/>
      </w:r>
    </w:p>
    <w:p w:rsidR="00DD5C19" w:rsidRDefault="007E56B8" w:rsidP="007E56B8">
      <w:pPr>
        <w:pStyle w:val="Heading1"/>
      </w:pPr>
      <w:r>
        <w:lastRenderedPageBreak/>
        <w:t>Winning the Game</w:t>
      </w:r>
    </w:p>
    <w:p w:rsidR="007E56B8" w:rsidRDefault="005B13D7" w:rsidP="007E56B8">
      <w:r>
        <w:t>There are three ways to win an Arda game.</w:t>
      </w:r>
    </w:p>
    <w:p w:rsidR="005B13D7" w:rsidRDefault="005B13D7" w:rsidP="005B13D7">
      <w:pPr>
        <w:pStyle w:val="ListParagraph"/>
        <w:numPr>
          <w:ilvl w:val="0"/>
          <w:numId w:val="1"/>
        </w:numPr>
      </w:pPr>
      <w:r>
        <w:t xml:space="preserve">All </w:t>
      </w:r>
      <w:proofErr w:type="spellStart"/>
      <w:r w:rsidR="00E4108C">
        <w:t>Ringwraiths</w:t>
      </w:r>
      <w:proofErr w:type="spellEnd"/>
      <w:r>
        <w:t xml:space="preserve"> but your own are eliminated.</w:t>
      </w:r>
    </w:p>
    <w:p w:rsidR="005B13D7" w:rsidRDefault="005B13D7" w:rsidP="005B13D7">
      <w:pPr>
        <w:pStyle w:val="ListParagraph"/>
        <w:numPr>
          <w:ilvl w:val="0"/>
          <w:numId w:val="1"/>
        </w:numPr>
      </w:pPr>
      <w:r>
        <w:t xml:space="preserve">You move The One Ring to </w:t>
      </w:r>
      <w:proofErr w:type="spellStart"/>
      <w:r w:rsidR="00345642">
        <w:t>Barad-dur</w:t>
      </w:r>
      <w:proofErr w:type="spellEnd"/>
      <w:r w:rsidR="00345642">
        <w:t>.</w:t>
      </w:r>
    </w:p>
    <w:p w:rsidR="005B13D7" w:rsidRDefault="005B13D7" w:rsidP="005B13D7">
      <w:pPr>
        <w:pStyle w:val="ListParagraph"/>
        <w:numPr>
          <w:ilvl w:val="0"/>
          <w:numId w:val="1"/>
        </w:numPr>
      </w:pPr>
      <w:r>
        <w:t xml:space="preserve">The </w:t>
      </w:r>
      <w:r w:rsidR="00345642">
        <w:t xml:space="preserve">Audience with </w:t>
      </w:r>
      <w:proofErr w:type="spellStart"/>
      <w:r w:rsidR="00345642">
        <w:t>Sauron</w:t>
      </w:r>
      <w:proofErr w:type="spellEnd"/>
      <w:r>
        <w:t xml:space="preserve"> is called and you have the most Marshalling Points.</w:t>
      </w:r>
    </w:p>
    <w:p w:rsidR="004B52B6" w:rsidRDefault="0090231B" w:rsidP="00C6754A">
      <w:r>
        <w:t xml:space="preserve">The Audience with </w:t>
      </w:r>
      <w:proofErr w:type="spellStart"/>
      <w:r>
        <w:t>Sauron</w:t>
      </w:r>
      <w:proofErr w:type="spellEnd"/>
      <w:r w:rsidR="00E4626B">
        <w:t xml:space="preserve"> is never called automatically, as it is unlikely that the Play Deck will be exhausted over the course of the game.  (If any deck IS exhausted, simply shuffle its discard pile and place the shuffled pile face down to form a new deck to draw from.)  Instead, any player with 2</w:t>
      </w:r>
      <w:r>
        <w:t>5</w:t>
      </w:r>
      <w:r w:rsidR="00E4626B">
        <w:t xml:space="preserve"> or more MP may call the </w:t>
      </w:r>
      <w:r>
        <w:t xml:space="preserve">Audience with </w:t>
      </w:r>
      <w:proofErr w:type="spellStart"/>
      <w:r>
        <w:t>Sauron</w:t>
      </w:r>
      <w:proofErr w:type="spellEnd"/>
      <w:r w:rsidR="00E4626B">
        <w:t>.  Every other player gets one final turn, and then each player’s MP are totaled as per the standard rules (including double MP for sources that no other player has, and restricting any one source to providing no more than half the player’s total MP).  Once the totals are counted, whichever player has the highest amount of MP wins the game.</w:t>
      </w:r>
      <w:r w:rsidR="00685142">
        <w:br w:type="page"/>
      </w:r>
    </w:p>
    <w:p w:rsidR="00A86C8A" w:rsidRDefault="00A86C8A" w:rsidP="00A86C8A">
      <w:pPr>
        <w:pStyle w:val="Heading1"/>
      </w:pPr>
      <w:r>
        <w:lastRenderedPageBreak/>
        <w:t>Cards that Should Not Be Included</w:t>
      </w:r>
    </w:p>
    <w:p w:rsidR="002A479A" w:rsidRDefault="002A479A" w:rsidP="00A86C8A">
      <w:pPr>
        <w:pStyle w:val="ListParagraph"/>
        <w:numPr>
          <w:ilvl w:val="0"/>
          <w:numId w:val="1"/>
        </w:numPr>
      </w:pPr>
      <w:r>
        <w:t>Sudden Call</w:t>
      </w:r>
      <w:r w:rsidR="0073684C">
        <w:t xml:space="preserve">, as justified in the “Special Rules </w:t>
      </w:r>
      <w:proofErr w:type="gramStart"/>
      <w:r w:rsidR="0073684C">
        <w:t>During</w:t>
      </w:r>
      <w:proofErr w:type="gramEnd"/>
      <w:r w:rsidR="0073684C">
        <w:t xml:space="preserve"> Play” section.</w:t>
      </w:r>
    </w:p>
    <w:p w:rsidR="00AE4E20" w:rsidRDefault="00AE4E20" w:rsidP="00A86C8A">
      <w:pPr>
        <w:pStyle w:val="ListParagraph"/>
        <w:numPr>
          <w:ilvl w:val="0"/>
          <w:numId w:val="1"/>
        </w:numPr>
      </w:pPr>
      <w:r>
        <w:t>Any &lt;Ringwraith N</w:t>
      </w:r>
      <w:r w:rsidR="0073684C">
        <w:t>ame&gt; Unleashed card, as justified in the “Game Format” section.</w:t>
      </w:r>
    </w:p>
    <w:p w:rsidR="00A86C8A" w:rsidRDefault="00A86C8A" w:rsidP="00A86C8A">
      <w:pPr>
        <w:pStyle w:val="ListParagraph"/>
        <w:numPr>
          <w:ilvl w:val="0"/>
          <w:numId w:val="1"/>
        </w:numPr>
      </w:pPr>
      <w:r>
        <w:t>Any card that whose sole purpose is to search and draw/play another card from the deck or sideboard.</w:t>
      </w:r>
    </w:p>
    <w:p w:rsidR="00936EE2" w:rsidRDefault="00936EE2" w:rsidP="00A86C8A">
      <w:pPr>
        <w:pStyle w:val="ListParagraph"/>
        <w:numPr>
          <w:ilvl w:val="0"/>
          <w:numId w:val="1"/>
        </w:numPr>
      </w:pPr>
      <w:r>
        <w:t xml:space="preserve">Any card with the Hero, Fallen-Wizard/Stage, or </w:t>
      </w:r>
      <w:proofErr w:type="spellStart"/>
      <w:r>
        <w:t>Balrog</w:t>
      </w:r>
      <w:proofErr w:type="spellEnd"/>
      <w:r>
        <w:t xml:space="preserve"> alignment.</w:t>
      </w:r>
    </w:p>
    <w:p w:rsidR="005647AB" w:rsidRDefault="005647AB" w:rsidP="00A86C8A">
      <w:pPr>
        <w:pStyle w:val="ListParagraph"/>
        <w:numPr>
          <w:ilvl w:val="0"/>
          <w:numId w:val="1"/>
        </w:numPr>
      </w:pPr>
      <w:r>
        <w:t>Any event that requires an Agent.</w:t>
      </w:r>
    </w:p>
    <w:p w:rsidR="00213E77" w:rsidRPr="007D57D4" w:rsidRDefault="00213E77" w:rsidP="00213E77">
      <w:pPr>
        <w:pStyle w:val="ListParagraph"/>
        <w:numPr>
          <w:ilvl w:val="0"/>
          <w:numId w:val="1"/>
        </w:numPr>
      </w:pPr>
      <w:r>
        <w:t xml:space="preserve">Any card that references or modifies company vs. company combat (as such combat can only occur between companies of differing alignments, and all companies in this variant are </w:t>
      </w:r>
      <w:r>
        <w:t>Minion</w:t>
      </w:r>
      <w:r>
        <w:t xml:space="preserve"> companies).</w:t>
      </w:r>
      <w:bookmarkStart w:id="0" w:name="_GoBack"/>
      <w:bookmarkEnd w:id="0"/>
    </w:p>
    <w:p w:rsidR="00F4755B" w:rsidRDefault="00936EE2" w:rsidP="00A86C8A">
      <w:pPr>
        <w:pStyle w:val="ListParagraph"/>
        <w:numPr>
          <w:ilvl w:val="0"/>
          <w:numId w:val="1"/>
        </w:numPr>
      </w:pPr>
      <w:r>
        <w:t xml:space="preserve">Any card that allows the player to play as </w:t>
      </w:r>
      <w:proofErr w:type="spellStart"/>
      <w:r>
        <w:t>Sauron</w:t>
      </w:r>
      <w:proofErr w:type="spellEnd"/>
      <w:r>
        <w:t xml:space="preserve"> or </w:t>
      </w:r>
      <w:r w:rsidR="00F4755B">
        <w:t xml:space="preserve">interacts with a </w:t>
      </w:r>
      <w:proofErr w:type="spellStart"/>
      <w:r w:rsidR="00F4755B">
        <w:t>Sauron</w:t>
      </w:r>
      <w:proofErr w:type="spellEnd"/>
      <w:r w:rsidR="00F4755B">
        <w:t xml:space="preserve"> player, such as:</w:t>
      </w:r>
    </w:p>
    <w:p w:rsidR="00F4755B" w:rsidRDefault="00936EE2" w:rsidP="00F4755B">
      <w:pPr>
        <w:pStyle w:val="ListParagraph"/>
        <w:numPr>
          <w:ilvl w:val="1"/>
          <w:numId w:val="1"/>
        </w:numPr>
      </w:pPr>
      <w:r>
        <w:t>The Lidless Eye</w:t>
      </w:r>
    </w:p>
    <w:p w:rsidR="00F4755B" w:rsidRDefault="00936EE2" w:rsidP="00F4755B">
      <w:pPr>
        <w:pStyle w:val="ListParagraph"/>
        <w:numPr>
          <w:ilvl w:val="1"/>
          <w:numId w:val="1"/>
        </w:numPr>
      </w:pPr>
      <w:proofErr w:type="spellStart"/>
      <w:r>
        <w:t>Sauron</w:t>
      </w:r>
      <w:proofErr w:type="spellEnd"/>
    </w:p>
    <w:p w:rsidR="00F4755B" w:rsidRDefault="00936EE2" w:rsidP="00F4755B">
      <w:pPr>
        <w:pStyle w:val="ListParagraph"/>
        <w:numPr>
          <w:ilvl w:val="1"/>
          <w:numId w:val="1"/>
        </w:numPr>
      </w:pPr>
      <w:r>
        <w:t>Eye Never Sleeping</w:t>
      </w:r>
    </w:p>
    <w:p w:rsidR="00936EE2" w:rsidRDefault="00936EE2" w:rsidP="00F4755B">
      <w:pPr>
        <w:pStyle w:val="ListParagraph"/>
        <w:numPr>
          <w:ilvl w:val="1"/>
          <w:numId w:val="1"/>
        </w:numPr>
      </w:pPr>
      <w:r>
        <w:t>Powers Too Dark and Terrible</w:t>
      </w:r>
    </w:p>
    <w:p w:rsidR="00F4755B" w:rsidRDefault="00F4755B" w:rsidP="00F4755B">
      <w:pPr>
        <w:pStyle w:val="ListParagraph"/>
        <w:numPr>
          <w:ilvl w:val="1"/>
          <w:numId w:val="1"/>
        </w:numPr>
      </w:pPr>
      <w:r>
        <w:t>The Dark Power</w:t>
      </w:r>
    </w:p>
    <w:p w:rsidR="0073684C" w:rsidRDefault="00F4755B" w:rsidP="0073684C">
      <w:pPr>
        <w:pStyle w:val="ListParagraph"/>
        <w:numPr>
          <w:ilvl w:val="1"/>
          <w:numId w:val="1"/>
        </w:numPr>
      </w:pPr>
      <w:r>
        <w:t>The Great Eye</w:t>
      </w:r>
    </w:p>
    <w:p w:rsidR="0073684C" w:rsidRDefault="0073684C" w:rsidP="0073684C">
      <w:pPr>
        <w:pStyle w:val="ListParagraph"/>
        <w:numPr>
          <w:ilvl w:val="0"/>
          <w:numId w:val="1"/>
        </w:numPr>
      </w:pPr>
      <w:r>
        <w:t>The following cards list</w:t>
      </w:r>
      <w:r w:rsidR="005647AB">
        <w:t xml:space="preserve">ed in the Lidless Eye rulebook, </w:t>
      </w:r>
      <w:r>
        <w:t>due to having no effect on or being too powerful against Ringwraith companies:</w:t>
      </w:r>
    </w:p>
    <w:p w:rsidR="005647AB" w:rsidRDefault="005647AB" w:rsidP="005647AB">
      <w:pPr>
        <w:pStyle w:val="ListParagraph"/>
        <w:numPr>
          <w:ilvl w:val="1"/>
          <w:numId w:val="1"/>
        </w:numPr>
      </w:pPr>
      <w:r>
        <w:t xml:space="preserve">Bane of the </w:t>
      </w:r>
      <w:proofErr w:type="spellStart"/>
      <w:r>
        <w:t>Ithil</w:t>
      </w:r>
      <w:proofErr w:type="spellEnd"/>
      <w:r>
        <w:t>-stone</w:t>
      </w:r>
    </w:p>
    <w:p w:rsidR="005647AB" w:rsidRDefault="005647AB" w:rsidP="005647AB">
      <w:pPr>
        <w:pStyle w:val="ListParagraph"/>
        <w:numPr>
          <w:ilvl w:val="1"/>
          <w:numId w:val="1"/>
        </w:numPr>
      </w:pPr>
      <w:r>
        <w:t>Foul Fumes</w:t>
      </w:r>
    </w:p>
    <w:p w:rsidR="005647AB" w:rsidRDefault="005647AB" w:rsidP="005647AB">
      <w:pPr>
        <w:pStyle w:val="ListParagraph"/>
        <w:numPr>
          <w:ilvl w:val="1"/>
          <w:numId w:val="1"/>
        </w:numPr>
      </w:pPr>
      <w:proofErr w:type="spellStart"/>
      <w:r>
        <w:t>Mûmak</w:t>
      </w:r>
      <w:proofErr w:type="spellEnd"/>
    </w:p>
    <w:p w:rsidR="005647AB" w:rsidRDefault="005647AB" w:rsidP="005647AB">
      <w:pPr>
        <w:pStyle w:val="ListParagraph"/>
        <w:numPr>
          <w:ilvl w:val="1"/>
          <w:numId w:val="1"/>
        </w:numPr>
      </w:pPr>
      <w:r>
        <w:t xml:space="preserve">The </w:t>
      </w:r>
      <w:proofErr w:type="spellStart"/>
      <w:r>
        <w:t>Nazgûl</w:t>
      </w:r>
      <w:proofErr w:type="spellEnd"/>
      <w:r>
        <w:t xml:space="preserve"> are Abroad</w:t>
      </w:r>
    </w:p>
    <w:p w:rsidR="005647AB" w:rsidRDefault="005647AB" w:rsidP="005647AB">
      <w:pPr>
        <w:pStyle w:val="ListParagraph"/>
        <w:numPr>
          <w:ilvl w:val="1"/>
          <w:numId w:val="1"/>
        </w:numPr>
      </w:pPr>
      <w:r>
        <w:t>Worn and Famished</w:t>
      </w:r>
    </w:p>
    <w:p w:rsidR="005647AB" w:rsidRDefault="005647AB" w:rsidP="005647AB">
      <w:pPr>
        <w:pStyle w:val="ListParagraph"/>
        <w:numPr>
          <w:ilvl w:val="1"/>
          <w:numId w:val="1"/>
        </w:numPr>
      </w:pPr>
      <w:r>
        <w:t>The Black Enemy’s Wrath</w:t>
      </w:r>
    </w:p>
    <w:p w:rsidR="005647AB" w:rsidRDefault="005647AB" w:rsidP="005647AB">
      <w:pPr>
        <w:pStyle w:val="ListParagraph"/>
        <w:numPr>
          <w:ilvl w:val="1"/>
          <w:numId w:val="1"/>
        </w:numPr>
      </w:pPr>
      <w:r>
        <w:t>In the Heart of His Realm</w:t>
      </w:r>
    </w:p>
    <w:p w:rsidR="00033741" w:rsidRDefault="005647AB" w:rsidP="00033741">
      <w:pPr>
        <w:pStyle w:val="ListParagraph"/>
        <w:numPr>
          <w:ilvl w:val="1"/>
          <w:numId w:val="1"/>
        </w:numPr>
      </w:pPr>
      <w:proofErr w:type="spellStart"/>
      <w:r>
        <w:t>Mordor</w:t>
      </w:r>
      <w:proofErr w:type="spellEnd"/>
      <w:r>
        <w:t xml:space="preserve"> in Arms</w:t>
      </w:r>
      <w:r w:rsidR="00033741">
        <w:br w:type="page"/>
      </w:r>
    </w:p>
    <w:p w:rsidR="005647AB" w:rsidRDefault="005647AB" w:rsidP="00033741">
      <w:pPr>
        <w:pStyle w:val="Heading1"/>
      </w:pPr>
      <w:r>
        <w:lastRenderedPageBreak/>
        <w:t>Cards That Are Discouraged From Being Included</w:t>
      </w:r>
    </w:p>
    <w:p w:rsidR="00944974" w:rsidRDefault="00944974" w:rsidP="00944974">
      <w:pPr>
        <w:pStyle w:val="ListParagraph"/>
        <w:numPr>
          <w:ilvl w:val="0"/>
          <w:numId w:val="1"/>
        </w:numPr>
      </w:pPr>
      <w:r>
        <w:t xml:space="preserve">Any </w:t>
      </w:r>
      <w:proofErr w:type="spellStart"/>
      <w:r>
        <w:t>Nazgul</w:t>
      </w:r>
      <w:proofErr w:type="spellEnd"/>
      <w:r>
        <w:t xml:space="preserve"> hazard, since they are all manifestations of cards that are likely always in play, and therefore would see very limited use.</w:t>
      </w:r>
    </w:p>
    <w:p w:rsidR="005647AB" w:rsidRDefault="005647AB" w:rsidP="00944974">
      <w:pPr>
        <w:pStyle w:val="ListParagraph"/>
        <w:numPr>
          <w:ilvl w:val="0"/>
          <w:numId w:val="1"/>
        </w:numPr>
      </w:pPr>
      <w:r>
        <w:t xml:space="preserve">The following cards listed in the Lidless Eye rulebook, due to representing too much intentional action by </w:t>
      </w:r>
      <w:proofErr w:type="spellStart"/>
      <w:r>
        <w:t>Sauron</w:t>
      </w:r>
      <w:proofErr w:type="spellEnd"/>
      <w:r>
        <w:t xml:space="preserve"> against his own agents, or to being too closely tied thematically to heroes rather than minions:</w:t>
      </w:r>
    </w:p>
    <w:p w:rsidR="005647AB" w:rsidRDefault="005647AB" w:rsidP="00944974">
      <w:pPr>
        <w:pStyle w:val="ListParagraph"/>
        <w:numPr>
          <w:ilvl w:val="1"/>
          <w:numId w:val="1"/>
        </w:numPr>
      </w:pPr>
      <w:r>
        <w:t xml:space="preserve">Eye of </w:t>
      </w:r>
      <w:proofErr w:type="spellStart"/>
      <w:r>
        <w:t>Sauron</w:t>
      </w:r>
      <w:proofErr w:type="spellEnd"/>
    </w:p>
    <w:p w:rsidR="005647AB" w:rsidRDefault="005647AB" w:rsidP="00944974">
      <w:pPr>
        <w:pStyle w:val="ListParagraph"/>
        <w:numPr>
          <w:ilvl w:val="1"/>
          <w:numId w:val="1"/>
        </w:numPr>
      </w:pPr>
      <w:proofErr w:type="spellStart"/>
      <w:r>
        <w:t>Morgul</w:t>
      </w:r>
      <w:proofErr w:type="spellEnd"/>
      <w:r>
        <w:t>-knife</w:t>
      </w:r>
    </w:p>
    <w:p w:rsidR="005647AB" w:rsidRDefault="005647AB" w:rsidP="00944974">
      <w:pPr>
        <w:pStyle w:val="ListParagraph"/>
        <w:numPr>
          <w:ilvl w:val="1"/>
          <w:numId w:val="1"/>
        </w:numPr>
      </w:pPr>
      <w:r>
        <w:t>The Pale Sword</w:t>
      </w:r>
    </w:p>
    <w:p w:rsidR="005647AB" w:rsidRDefault="005647AB" w:rsidP="00944974">
      <w:pPr>
        <w:pStyle w:val="ListParagraph"/>
        <w:numPr>
          <w:ilvl w:val="1"/>
          <w:numId w:val="1"/>
        </w:numPr>
      </w:pPr>
      <w:proofErr w:type="spellStart"/>
      <w:r>
        <w:t>Rogrog</w:t>
      </w:r>
      <w:proofErr w:type="spellEnd"/>
    </w:p>
    <w:p w:rsidR="005647AB" w:rsidRDefault="005647AB" w:rsidP="00944974">
      <w:pPr>
        <w:pStyle w:val="ListParagraph"/>
        <w:numPr>
          <w:ilvl w:val="1"/>
          <w:numId w:val="1"/>
        </w:numPr>
      </w:pPr>
      <w:r>
        <w:t>Black Breath</w:t>
      </w:r>
    </w:p>
    <w:p w:rsidR="005647AB" w:rsidRDefault="005647AB" w:rsidP="00944974">
      <w:pPr>
        <w:pStyle w:val="ListParagraph"/>
        <w:numPr>
          <w:ilvl w:val="1"/>
          <w:numId w:val="1"/>
        </w:numPr>
      </w:pPr>
      <w:proofErr w:type="spellStart"/>
      <w:r>
        <w:t>Gothmog</w:t>
      </w:r>
      <w:proofErr w:type="spellEnd"/>
    </w:p>
    <w:p w:rsidR="005647AB" w:rsidRDefault="005647AB" w:rsidP="00944974">
      <w:pPr>
        <w:pStyle w:val="ListParagraph"/>
        <w:numPr>
          <w:ilvl w:val="1"/>
          <w:numId w:val="1"/>
        </w:numPr>
      </w:pPr>
      <w:r>
        <w:t>Many Sorrows Befall</w:t>
      </w:r>
    </w:p>
    <w:p w:rsidR="005647AB" w:rsidRDefault="005647AB" w:rsidP="00944974">
      <w:pPr>
        <w:pStyle w:val="ListParagraph"/>
        <w:numPr>
          <w:ilvl w:val="1"/>
          <w:numId w:val="1"/>
        </w:numPr>
      </w:pPr>
      <w:r>
        <w:t>Aware of Their Ways</w:t>
      </w:r>
    </w:p>
    <w:p w:rsidR="005647AB" w:rsidRDefault="005647AB" w:rsidP="00944974">
      <w:pPr>
        <w:pStyle w:val="ListParagraph"/>
        <w:numPr>
          <w:ilvl w:val="1"/>
          <w:numId w:val="1"/>
        </w:numPr>
      </w:pPr>
      <w:r>
        <w:t>Eyes of the Shadow</w:t>
      </w:r>
    </w:p>
    <w:p w:rsidR="005647AB" w:rsidRDefault="005647AB" w:rsidP="00944974">
      <w:pPr>
        <w:pStyle w:val="ListParagraph"/>
        <w:numPr>
          <w:ilvl w:val="1"/>
          <w:numId w:val="1"/>
        </w:numPr>
      </w:pPr>
      <w:r>
        <w:t>In Great Wrath</w:t>
      </w:r>
    </w:p>
    <w:p w:rsidR="005647AB" w:rsidRDefault="005647AB" w:rsidP="00944974">
      <w:pPr>
        <w:pStyle w:val="ListParagraph"/>
        <w:numPr>
          <w:ilvl w:val="1"/>
          <w:numId w:val="1"/>
        </w:numPr>
      </w:pPr>
      <w:r>
        <w:t>Long Dark Reach</w:t>
      </w:r>
    </w:p>
    <w:p w:rsidR="005647AB" w:rsidRDefault="005647AB" w:rsidP="00944974">
      <w:pPr>
        <w:pStyle w:val="ListParagraph"/>
        <w:numPr>
          <w:ilvl w:val="1"/>
          <w:numId w:val="1"/>
        </w:numPr>
      </w:pPr>
      <w:r>
        <w:t>Out of the Black Sky</w:t>
      </w:r>
    </w:p>
    <w:p w:rsidR="005647AB" w:rsidRDefault="005647AB" w:rsidP="00944974">
      <w:pPr>
        <w:pStyle w:val="ListParagraph"/>
        <w:numPr>
          <w:ilvl w:val="1"/>
          <w:numId w:val="1"/>
        </w:numPr>
      </w:pPr>
      <w:r>
        <w:t>Revealed to All Watchers</w:t>
      </w:r>
    </w:p>
    <w:p w:rsidR="005647AB" w:rsidRPr="005647AB" w:rsidRDefault="005647AB" w:rsidP="00944974">
      <w:pPr>
        <w:pStyle w:val="ListParagraph"/>
        <w:numPr>
          <w:ilvl w:val="1"/>
          <w:numId w:val="1"/>
        </w:numPr>
      </w:pPr>
      <w:r>
        <w:t>Wraith-lord</w:t>
      </w:r>
    </w:p>
    <w:sectPr w:rsidR="005647AB" w:rsidRPr="005647AB" w:rsidSect="00C87B3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745D8"/>
    <w:multiLevelType w:val="hybridMultilevel"/>
    <w:tmpl w:val="F2322544"/>
    <w:lvl w:ilvl="0" w:tplc="BCC2E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9E7604"/>
    <w:multiLevelType w:val="hybridMultilevel"/>
    <w:tmpl w:val="1A3E07DA"/>
    <w:lvl w:ilvl="0" w:tplc="52DC1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A37391"/>
    <w:multiLevelType w:val="hybridMultilevel"/>
    <w:tmpl w:val="B1B03D06"/>
    <w:lvl w:ilvl="0" w:tplc="5EEACE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83A34"/>
    <w:multiLevelType w:val="hybridMultilevel"/>
    <w:tmpl w:val="F2264D76"/>
    <w:lvl w:ilvl="0" w:tplc="0908FA38">
      <w:numFmt w:val="bullet"/>
      <w:lvlText w:val=""/>
      <w:lvlJc w:val="left"/>
      <w:pPr>
        <w:ind w:left="720" w:hanging="360"/>
      </w:pPr>
      <w:rPr>
        <w:rFonts w:ascii="Symbol" w:eastAsiaTheme="majorEastAsia"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6B7B79"/>
    <w:multiLevelType w:val="hybridMultilevel"/>
    <w:tmpl w:val="29226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C1"/>
    <w:rsid w:val="00005901"/>
    <w:rsid w:val="00013B3D"/>
    <w:rsid w:val="00033741"/>
    <w:rsid w:val="000B2358"/>
    <w:rsid w:val="000B599E"/>
    <w:rsid w:val="000B62C3"/>
    <w:rsid w:val="000E780F"/>
    <w:rsid w:val="000F7802"/>
    <w:rsid w:val="00113CA0"/>
    <w:rsid w:val="0011484C"/>
    <w:rsid w:val="00114951"/>
    <w:rsid w:val="00125F66"/>
    <w:rsid w:val="00150096"/>
    <w:rsid w:val="00155D80"/>
    <w:rsid w:val="001631B7"/>
    <w:rsid w:val="00186939"/>
    <w:rsid w:val="00191847"/>
    <w:rsid w:val="001B48FA"/>
    <w:rsid w:val="001B7CAA"/>
    <w:rsid w:val="001C21E6"/>
    <w:rsid w:val="001C39F6"/>
    <w:rsid w:val="001E0B4F"/>
    <w:rsid w:val="001F66A0"/>
    <w:rsid w:val="00213E77"/>
    <w:rsid w:val="00235695"/>
    <w:rsid w:val="00254697"/>
    <w:rsid w:val="002660ED"/>
    <w:rsid w:val="00266BF8"/>
    <w:rsid w:val="00276843"/>
    <w:rsid w:val="00295306"/>
    <w:rsid w:val="002A2E14"/>
    <w:rsid w:val="002A479A"/>
    <w:rsid w:val="002F04EE"/>
    <w:rsid w:val="0030282D"/>
    <w:rsid w:val="003167D2"/>
    <w:rsid w:val="00340057"/>
    <w:rsid w:val="003445A4"/>
    <w:rsid w:val="00345642"/>
    <w:rsid w:val="003708D4"/>
    <w:rsid w:val="00372D87"/>
    <w:rsid w:val="003759AA"/>
    <w:rsid w:val="00375D1B"/>
    <w:rsid w:val="0038087B"/>
    <w:rsid w:val="003A0A78"/>
    <w:rsid w:val="003A0E2F"/>
    <w:rsid w:val="003A38C3"/>
    <w:rsid w:val="003C1003"/>
    <w:rsid w:val="003D7C2F"/>
    <w:rsid w:val="003E3D61"/>
    <w:rsid w:val="003F0896"/>
    <w:rsid w:val="003F08E2"/>
    <w:rsid w:val="003F0DA6"/>
    <w:rsid w:val="003F4487"/>
    <w:rsid w:val="003F55A4"/>
    <w:rsid w:val="004233EC"/>
    <w:rsid w:val="00435354"/>
    <w:rsid w:val="00450336"/>
    <w:rsid w:val="004978A0"/>
    <w:rsid w:val="004A44A3"/>
    <w:rsid w:val="004B52B6"/>
    <w:rsid w:val="004F4238"/>
    <w:rsid w:val="004F440D"/>
    <w:rsid w:val="0050646F"/>
    <w:rsid w:val="00506818"/>
    <w:rsid w:val="005227C7"/>
    <w:rsid w:val="0052479F"/>
    <w:rsid w:val="00530742"/>
    <w:rsid w:val="00534CB7"/>
    <w:rsid w:val="005456A4"/>
    <w:rsid w:val="005647AB"/>
    <w:rsid w:val="005878C9"/>
    <w:rsid w:val="00593BBC"/>
    <w:rsid w:val="005B13D7"/>
    <w:rsid w:val="00642D3E"/>
    <w:rsid w:val="00646753"/>
    <w:rsid w:val="006642C1"/>
    <w:rsid w:val="00685142"/>
    <w:rsid w:val="00692EEB"/>
    <w:rsid w:val="00697AD4"/>
    <w:rsid w:val="006B35A6"/>
    <w:rsid w:val="006E604A"/>
    <w:rsid w:val="006E66C9"/>
    <w:rsid w:val="006E7215"/>
    <w:rsid w:val="006F7E93"/>
    <w:rsid w:val="0070302C"/>
    <w:rsid w:val="007103FB"/>
    <w:rsid w:val="00721C97"/>
    <w:rsid w:val="00730E86"/>
    <w:rsid w:val="0073684C"/>
    <w:rsid w:val="00747708"/>
    <w:rsid w:val="00750FF4"/>
    <w:rsid w:val="0076062B"/>
    <w:rsid w:val="007725D7"/>
    <w:rsid w:val="00785379"/>
    <w:rsid w:val="007933C6"/>
    <w:rsid w:val="007A3015"/>
    <w:rsid w:val="007D0659"/>
    <w:rsid w:val="007D57D4"/>
    <w:rsid w:val="007E4009"/>
    <w:rsid w:val="007E56B8"/>
    <w:rsid w:val="00812E5B"/>
    <w:rsid w:val="00840E9A"/>
    <w:rsid w:val="008420BA"/>
    <w:rsid w:val="008743F6"/>
    <w:rsid w:val="00874705"/>
    <w:rsid w:val="00884914"/>
    <w:rsid w:val="00891C67"/>
    <w:rsid w:val="008935DE"/>
    <w:rsid w:val="008A1124"/>
    <w:rsid w:val="008B47CF"/>
    <w:rsid w:val="008B5193"/>
    <w:rsid w:val="008D6E6A"/>
    <w:rsid w:val="008F41F9"/>
    <w:rsid w:val="0090231B"/>
    <w:rsid w:val="00936EE2"/>
    <w:rsid w:val="00944974"/>
    <w:rsid w:val="00950393"/>
    <w:rsid w:val="00986C25"/>
    <w:rsid w:val="009B661C"/>
    <w:rsid w:val="009C7B0B"/>
    <w:rsid w:val="009D37C7"/>
    <w:rsid w:val="009E5AB6"/>
    <w:rsid w:val="009E72C0"/>
    <w:rsid w:val="009F66FF"/>
    <w:rsid w:val="00A34FA0"/>
    <w:rsid w:val="00A546CD"/>
    <w:rsid w:val="00A6544F"/>
    <w:rsid w:val="00A711C1"/>
    <w:rsid w:val="00A72C30"/>
    <w:rsid w:val="00A75119"/>
    <w:rsid w:val="00A86C8A"/>
    <w:rsid w:val="00AA500F"/>
    <w:rsid w:val="00AB31E6"/>
    <w:rsid w:val="00AC52F0"/>
    <w:rsid w:val="00AD55A5"/>
    <w:rsid w:val="00AE4E20"/>
    <w:rsid w:val="00AF1BC1"/>
    <w:rsid w:val="00BC266C"/>
    <w:rsid w:val="00BE2044"/>
    <w:rsid w:val="00BE6ADB"/>
    <w:rsid w:val="00BF6CCE"/>
    <w:rsid w:val="00C263AB"/>
    <w:rsid w:val="00C41250"/>
    <w:rsid w:val="00C6754A"/>
    <w:rsid w:val="00C77198"/>
    <w:rsid w:val="00C87B3D"/>
    <w:rsid w:val="00CA2331"/>
    <w:rsid w:val="00CA599E"/>
    <w:rsid w:val="00CB5665"/>
    <w:rsid w:val="00CC6E01"/>
    <w:rsid w:val="00CE073D"/>
    <w:rsid w:val="00D1116B"/>
    <w:rsid w:val="00D2014D"/>
    <w:rsid w:val="00D37ECB"/>
    <w:rsid w:val="00D57E7C"/>
    <w:rsid w:val="00D60BAB"/>
    <w:rsid w:val="00D752FF"/>
    <w:rsid w:val="00D8044B"/>
    <w:rsid w:val="00D80486"/>
    <w:rsid w:val="00D93FA0"/>
    <w:rsid w:val="00DB518B"/>
    <w:rsid w:val="00DD1909"/>
    <w:rsid w:val="00DD5C19"/>
    <w:rsid w:val="00DF5BE7"/>
    <w:rsid w:val="00DF7409"/>
    <w:rsid w:val="00E256A8"/>
    <w:rsid w:val="00E264F2"/>
    <w:rsid w:val="00E26A4D"/>
    <w:rsid w:val="00E30E15"/>
    <w:rsid w:val="00E4108C"/>
    <w:rsid w:val="00E43E4C"/>
    <w:rsid w:val="00E4626B"/>
    <w:rsid w:val="00E539AC"/>
    <w:rsid w:val="00E6203B"/>
    <w:rsid w:val="00E74F57"/>
    <w:rsid w:val="00E80236"/>
    <w:rsid w:val="00E80C42"/>
    <w:rsid w:val="00E8200F"/>
    <w:rsid w:val="00EA466A"/>
    <w:rsid w:val="00EA5FC5"/>
    <w:rsid w:val="00EA7729"/>
    <w:rsid w:val="00EC270E"/>
    <w:rsid w:val="00ED25A1"/>
    <w:rsid w:val="00EF13F4"/>
    <w:rsid w:val="00F24DF0"/>
    <w:rsid w:val="00F25CBE"/>
    <w:rsid w:val="00F4755B"/>
    <w:rsid w:val="00F71A99"/>
    <w:rsid w:val="00F77A42"/>
    <w:rsid w:val="00F871A4"/>
    <w:rsid w:val="00F96616"/>
    <w:rsid w:val="00FE735D"/>
    <w:rsid w:val="00FF4439"/>
    <w:rsid w:val="00FF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8A0"/>
  </w:style>
  <w:style w:type="paragraph" w:styleId="Heading1">
    <w:name w:val="heading 1"/>
    <w:basedOn w:val="Normal"/>
    <w:next w:val="Normal"/>
    <w:link w:val="Heading1Char"/>
    <w:uiPriority w:val="9"/>
    <w:qFormat/>
    <w:rsid w:val="004978A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4978A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978A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978A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978A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978A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978A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978A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978A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78A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978A0"/>
    <w:rPr>
      <w:caps/>
      <w:color w:val="632423" w:themeColor="accent2" w:themeShade="80"/>
      <w:spacing w:val="50"/>
      <w:sz w:val="44"/>
      <w:szCs w:val="44"/>
    </w:rPr>
  </w:style>
  <w:style w:type="paragraph" w:styleId="Subtitle">
    <w:name w:val="Subtitle"/>
    <w:basedOn w:val="Normal"/>
    <w:next w:val="Normal"/>
    <w:link w:val="SubtitleChar"/>
    <w:uiPriority w:val="11"/>
    <w:qFormat/>
    <w:rsid w:val="004978A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978A0"/>
    <w:rPr>
      <w:caps/>
      <w:spacing w:val="20"/>
      <w:sz w:val="18"/>
      <w:szCs w:val="18"/>
    </w:rPr>
  </w:style>
  <w:style w:type="character" w:customStyle="1" w:styleId="Heading1Char">
    <w:name w:val="Heading 1 Char"/>
    <w:basedOn w:val="DefaultParagraphFont"/>
    <w:link w:val="Heading1"/>
    <w:uiPriority w:val="9"/>
    <w:rsid w:val="004978A0"/>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4978A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978A0"/>
    <w:rPr>
      <w:caps/>
      <w:color w:val="622423" w:themeColor="accent2" w:themeShade="7F"/>
      <w:sz w:val="24"/>
      <w:szCs w:val="24"/>
    </w:rPr>
  </w:style>
  <w:style w:type="character" w:customStyle="1" w:styleId="Heading4Char">
    <w:name w:val="Heading 4 Char"/>
    <w:basedOn w:val="DefaultParagraphFont"/>
    <w:link w:val="Heading4"/>
    <w:uiPriority w:val="9"/>
    <w:semiHidden/>
    <w:rsid w:val="004978A0"/>
    <w:rPr>
      <w:caps/>
      <w:color w:val="622423" w:themeColor="accent2" w:themeShade="7F"/>
      <w:spacing w:val="10"/>
    </w:rPr>
  </w:style>
  <w:style w:type="character" w:customStyle="1" w:styleId="Heading5Char">
    <w:name w:val="Heading 5 Char"/>
    <w:basedOn w:val="DefaultParagraphFont"/>
    <w:link w:val="Heading5"/>
    <w:uiPriority w:val="9"/>
    <w:semiHidden/>
    <w:rsid w:val="004978A0"/>
    <w:rPr>
      <w:caps/>
      <w:color w:val="622423" w:themeColor="accent2" w:themeShade="7F"/>
      <w:spacing w:val="10"/>
    </w:rPr>
  </w:style>
  <w:style w:type="character" w:customStyle="1" w:styleId="Heading6Char">
    <w:name w:val="Heading 6 Char"/>
    <w:basedOn w:val="DefaultParagraphFont"/>
    <w:link w:val="Heading6"/>
    <w:uiPriority w:val="9"/>
    <w:semiHidden/>
    <w:rsid w:val="004978A0"/>
    <w:rPr>
      <w:caps/>
      <w:color w:val="943634" w:themeColor="accent2" w:themeShade="BF"/>
      <w:spacing w:val="10"/>
    </w:rPr>
  </w:style>
  <w:style w:type="character" w:customStyle="1" w:styleId="Heading7Char">
    <w:name w:val="Heading 7 Char"/>
    <w:basedOn w:val="DefaultParagraphFont"/>
    <w:link w:val="Heading7"/>
    <w:uiPriority w:val="9"/>
    <w:semiHidden/>
    <w:rsid w:val="004978A0"/>
    <w:rPr>
      <w:i/>
      <w:iCs/>
      <w:caps/>
      <w:color w:val="943634" w:themeColor="accent2" w:themeShade="BF"/>
      <w:spacing w:val="10"/>
    </w:rPr>
  </w:style>
  <w:style w:type="character" w:customStyle="1" w:styleId="Heading8Char">
    <w:name w:val="Heading 8 Char"/>
    <w:basedOn w:val="DefaultParagraphFont"/>
    <w:link w:val="Heading8"/>
    <w:uiPriority w:val="9"/>
    <w:semiHidden/>
    <w:rsid w:val="004978A0"/>
    <w:rPr>
      <w:caps/>
      <w:spacing w:val="10"/>
      <w:sz w:val="20"/>
      <w:szCs w:val="20"/>
    </w:rPr>
  </w:style>
  <w:style w:type="character" w:customStyle="1" w:styleId="Heading9Char">
    <w:name w:val="Heading 9 Char"/>
    <w:basedOn w:val="DefaultParagraphFont"/>
    <w:link w:val="Heading9"/>
    <w:uiPriority w:val="9"/>
    <w:semiHidden/>
    <w:rsid w:val="004978A0"/>
    <w:rPr>
      <w:i/>
      <w:iCs/>
      <w:caps/>
      <w:spacing w:val="10"/>
      <w:sz w:val="20"/>
      <w:szCs w:val="20"/>
    </w:rPr>
  </w:style>
  <w:style w:type="paragraph" w:styleId="Caption">
    <w:name w:val="caption"/>
    <w:basedOn w:val="Normal"/>
    <w:next w:val="Normal"/>
    <w:uiPriority w:val="35"/>
    <w:semiHidden/>
    <w:unhideWhenUsed/>
    <w:qFormat/>
    <w:rsid w:val="004978A0"/>
    <w:rPr>
      <w:caps/>
      <w:spacing w:val="10"/>
      <w:sz w:val="18"/>
      <w:szCs w:val="18"/>
    </w:rPr>
  </w:style>
  <w:style w:type="character" w:styleId="Strong">
    <w:name w:val="Strong"/>
    <w:uiPriority w:val="22"/>
    <w:qFormat/>
    <w:rsid w:val="004978A0"/>
    <w:rPr>
      <w:b/>
      <w:bCs/>
      <w:color w:val="943634" w:themeColor="accent2" w:themeShade="BF"/>
      <w:spacing w:val="5"/>
    </w:rPr>
  </w:style>
  <w:style w:type="character" w:styleId="Emphasis">
    <w:name w:val="Emphasis"/>
    <w:uiPriority w:val="20"/>
    <w:qFormat/>
    <w:rsid w:val="004978A0"/>
    <w:rPr>
      <w:caps/>
      <w:spacing w:val="5"/>
      <w:sz w:val="20"/>
      <w:szCs w:val="20"/>
    </w:rPr>
  </w:style>
  <w:style w:type="paragraph" w:styleId="NoSpacing">
    <w:name w:val="No Spacing"/>
    <w:basedOn w:val="Normal"/>
    <w:link w:val="NoSpacingChar"/>
    <w:uiPriority w:val="1"/>
    <w:qFormat/>
    <w:rsid w:val="004978A0"/>
    <w:pPr>
      <w:spacing w:after="0" w:line="240" w:lineRule="auto"/>
    </w:pPr>
  </w:style>
  <w:style w:type="character" w:customStyle="1" w:styleId="NoSpacingChar">
    <w:name w:val="No Spacing Char"/>
    <w:basedOn w:val="DefaultParagraphFont"/>
    <w:link w:val="NoSpacing"/>
    <w:uiPriority w:val="1"/>
    <w:rsid w:val="004978A0"/>
  </w:style>
  <w:style w:type="paragraph" w:styleId="ListParagraph">
    <w:name w:val="List Paragraph"/>
    <w:basedOn w:val="Normal"/>
    <w:uiPriority w:val="34"/>
    <w:qFormat/>
    <w:rsid w:val="004978A0"/>
    <w:pPr>
      <w:ind w:left="720"/>
      <w:contextualSpacing/>
    </w:pPr>
  </w:style>
  <w:style w:type="paragraph" w:styleId="Quote">
    <w:name w:val="Quote"/>
    <w:basedOn w:val="Normal"/>
    <w:next w:val="Normal"/>
    <w:link w:val="QuoteChar"/>
    <w:uiPriority w:val="29"/>
    <w:qFormat/>
    <w:rsid w:val="004978A0"/>
    <w:rPr>
      <w:i/>
      <w:iCs/>
    </w:rPr>
  </w:style>
  <w:style w:type="character" w:customStyle="1" w:styleId="QuoteChar">
    <w:name w:val="Quote Char"/>
    <w:basedOn w:val="DefaultParagraphFont"/>
    <w:link w:val="Quote"/>
    <w:uiPriority w:val="29"/>
    <w:rsid w:val="004978A0"/>
    <w:rPr>
      <w:i/>
      <w:iCs/>
    </w:rPr>
  </w:style>
  <w:style w:type="paragraph" w:styleId="IntenseQuote">
    <w:name w:val="Intense Quote"/>
    <w:basedOn w:val="Normal"/>
    <w:next w:val="Normal"/>
    <w:link w:val="IntenseQuoteChar"/>
    <w:uiPriority w:val="30"/>
    <w:qFormat/>
    <w:rsid w:val="004978A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978A0"/>
    <w:rPr>
      <w:caps/>
      <w:color w:val="622423" w:themeColor="accent2" w:themeShade="7F"/>
      <w:spacing w:val="5"/>
      <w:sz w:val="20"/>
      <w:szCs w:val="20"/>
    </w:rPr>
  </w:style>
  <w:style w:type="character" w:styleId="SubtleEmphasis">
    <w:name w:val="Subtle Emphasis"/>
    <w:uiPriority w:val="19"/>
    <w:qFormat/>
    <w:rsid w:val="004978A0"/>
    <w:rPr>
      <w:i/>
      <w:iCs/>
    </w:rPr>
  </w:style>
  <w:style w:type="character" w:styleId="IntenseEmphasis">
    <w:name w:val="Intense Emphasis"/>
    <w:uiPriority w:val="21"/>
    <w:qFormat/>
    <w:rsid w:val="004978A0"/>
    <w:rPr>
      <w:i/>
      <w:iCs/>
      <w:caps/>
      <w:spacing w:val="10"/>
      <w:sz w:val="20"/>
      <w:szCs w:val="20"/>
    </w:rPr>
  </w:style>
  <w:style w:type="character" w:styleId="SubtleReference">
    <w:name w:val="Subtle Reference"/>
    <w:basedOn w:val="DefaultParagraphFont"/>
    <w:uiPriority w:val="31"/>
    <w:qFormat/>
    <w:rsid w:val="004978A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978A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978A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978A0"/>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8A0"/>
  </w:style>
  <w:style w:type="paragraph" w:styleId="Heading1">
    <w:name w:val="heading 1"/>
    <w:basedOn w:val="Normal"/>
    <w:next w:val="Normal"/>
    <w:link w:val="Heading1Char"/>
    <w:uiPriority w:val="9"/>
    <w:qFormat/>
    <w:rsid w:val="004978A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4978A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978A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978A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978A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978A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978A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978A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978A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78A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978A0"/>
    <w:rPr>
      <w:caps/>
      <w:color w:val="632423" w:themeColor="accent2" w:themeShade="80"/>
      <w:spacing w:val="50"/>
      <w:sz w:val="44"/>
      <w:szCs w:val="44"/>
    </w:rPr>
  </w:style>
  <w:style w:type="paragraph" w:styleId="Subtitle">
    <w:name w:val="Subtitle"/>
    <w:basedOn w:val="Normal"/>
    <w:next w:val="Normal"/>
    <w:link w:val="SubtitleChar"/>
    <w:uiPriority w:val="11"/>
    <w:qFormat/>
    <w:rsid w:val="004978A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978A0"/>
    <w:rPr>
      <w:caps/>
      <w:spacing w:val="20"/>
      <w:sz w:val="18"/>
      <w:szCs w:val="18"/>
    </w:rPr>
  </w:style>
  <w:style w:type="character" w:customStyle="1" w:styleId="Heading1Char">
    <w:name w:val="Heading 1 Char"/>
    <w:basedOn w:val="DefaultParagraphFont"/>
    <w:link w:val="Heading1"/>
    <w:uiPriority w:val="9"/>
    <w:rsid w:val="004978A0"/>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4978A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978A0"/>
    <w:rPr>
      <w:caps/>
      <w:color w:val="622423" w:themeColor="accent2" w:themeShade="7F"/>
      <w:sz w:val="24"/>
      <w:szCs w:val="24"/>
    </w:rPr>
  </w:style>
  <w:style w:type="character" w:customStyle="1" w:styleId="Heading4Char">
    <w:name w:val="Heading 4 Char"/>
    <w:basedOn w:val="DefaultParagraphFont"/>
    <w:link w:val="Heading4"/>
    <w:uiPriority w:val="9"/>
    <w:semiHidden/>
    <w:rsid w:val="004978A0"/>
    <w:rPr>
      <w:caps/>
      <w:color w:val="622423" w:themeColor="accent2" w:themeShade="7F"/>
      <w:spacing w:val="10"/>
    </w:rPr>
  </w:style>
  <w:style w:type="character" w:customStyle="1" w:styleId="Heading5Char">
    <w:name w:val="Heading 5 Char"/>
    <w:basedOn w:val="DefaultParagraphFont"/>
    <w:link w:val="Heading5"/>
    <w:uiPriority w:val="9"/>
    <w:semiHidden/>
    <w:rsid w:val="004978A0"/>
    <w:rPr>
      <w:caps/>
      <w:color w:val="622423" w:themeColor="accent2" w:themeShade="7F"/>
      <w:spacing w:val="10"/>
    </w:rPr>
  </w:style>
  <w:style w:type="character" w:customStyle="1" w:styleId="Heading6Char">
    <w:name w:val="Heading 6 Char"/>
    <w:basedOn w:val="DefaultParagraphFont"/>
    <w:link w:val="Heading6"/>
    <w:uiPriority w:val="9"/>
    <w:semiHidden/>
    <w:rsid w:val="004978A0"/>
    <w:rPr>
      <w:caps/>
      <w:color w:val="943634" w:themeColor="accent2" w:themeShade="BF"/>
      <w:spacing w:val="10"/>
    </w:rPr>
  </w:style>
  <w:style w:type="character" w:customStyle="1" w:styleId="Heading7Char">
    <w:name w:val="Heading 7 Char"/>
    <w:basedOn w:val="DefaultParagraphFont"/>
    <w:link w:val="Heading7"/>
    <w:uiPriority w:val="9"/>
    <w:semiHidden/>
    <w:rsid w:val="004978A0"/>
    <w:rPr>
      <w:i/>
      <w:iCs/>
      <w:caps/>
      <w:color w:val="943634" w:themeColor="accent2" w:themeShade="BF"/>
      <w:spacing w:val="10"/>
    </w:rPr>
  </w:style>
  <w:style w:type="character" w:customStyle="1" w:styleId="Heading8Char">
    <w:name w:val="Heading 8 Char"/>
    <w:basedOn w:val="DefaultParagraphFont"/>
    <w:link w:val="Heading8"/>
    <w:uiPriority w:val="9"/>
    <w:semiHidden/>
    <w:rsid w:val="004978A0"/>
    <w:rPr>
      <w:caps/>
      <w:spacing w:val="10"/>
      <w:sz w:val="20"/>
      <w:szCs w:val="20"/>
    </w:rPr>
  </w:style>
  <w:style w:type="character" w:customStyle="1" w:styleId="Heading9Char">
    <w:name w:val="Heading 9 Char"/>
    <w:basedOn w:val="DefaultParagraphFont"/>
    <w:link w:val="Heading9"/>
    <w:uiPriority w:val="9"/>
    <w:semiHidden/>
    <w:rsid w:val="004978A0"/>
    <w:rPr>
      <w:i/>
      <w:iCs/>
      <w:caps/>
      <w:spacing w:val="10"/>
      <w:sz w:val="20"/>
      <w:szCs w:val="20"/>
    </w:rPr>
  </w:style>
  <w:style w:type="paragraph" w:styleId="Caption">
    <w:name w:val="caption"/>
    <w:basedOn w:val="Normal"/>
    <w:next w:val="Normal"/>
    <w:uiPriority w:val="35"/>
    <w:semiHidden/>
    <w:unhideWhenUsed/>
    <w:qFormat/>
    <w:rsid w:val="004978A0"/>
    <w:rPr>
      <w:caps/>
      <w:spacing w:val="10"/>
      <w:sz w:val="18"/>
      <w:szCs w:val="18"/>
    </w:rPr>
  </w:style>
  <w:style w:type="character" w:styleId="Strong">
    <w:name w:val="Strong"/>
    <w:uiPriority w:val="22"/>
    <w:qFormat/>
    <w:rsid w:val="004978A0"/>
    <w:rPr>
      <w:b/>
      <w:bCs/>
      <w:color w:val="943634" w:themeColor="accent2" w:themeShade="BF"/>
      <w:spacing w:val="5"/>
    </w:rPr>
  </w:style>
  <w:style w:type="character" w:styleId="Emphasis">
    <w:name w:val="Emphasis"/>
    <w:uiPriority w:val="20"/>
    <w:qFormat/>
    <w:rsid w:val="004978A0"/>
    <w:rPr>
      <w:caps/>
      <w:spacing w:val="5"/>
      <w:sz w:val="20"/>
      <w:szCs w:val="20"/>
    </w:rPr>
  </w:style>
  <w:style w:type="paragraph" w:styleId="NoSpacing">
    <w:name w:val="No Spacing"/>
    <w:basedOn w:val="Normal"/>
    <w:link w:val="NoSpacingChar"/>
    <w:uiPriority w:val="1"/>
    <w:qFormat/>
    <w:rsid w:val="004978A0"/>
    <w:pPr>
      <w:spacing w:after="0" w:line="240" w:lineRule="auto"/>
    </w:pPr>
  </w:style>
  <w:style w:type="character" w:customStyle="1" w:styleId="NoSpacingChar">
    <w:name w:val="No Spacing Char"/>
    <w:basedOn w:val="DefaultParagraphFont"/>
    <w:link w:val="NoSpacing"/>
    <w:uiPriority w:val="1"/>
    <w:rsid w:val="004978A0"/>
  </w:style>
  <w:style w:type="paragraph" w:styleId="ListParagraph">
    <w:name w:val="List Paragraph"/>
    <w:basedOn w:val="Normal"/>
    <w:uiPriority w:val="34"/>
    <w:qFormat/>
    <w:rsid w:val="004978A0"/>
    <w:pPr>
      <w:ind w:left="720"/>
      <w:contextualSpacing/>
    </w:pPr>
  </w:style>
  <w:style w:type="paragraph" w:styleId="Quote">
    <w:name w:val="Quote"/>
    <w:basedOn w:val="Normal"/>
    <w:next w:val="Normal"/>
    <w:link w:val="QuoteChar"/>
    <w:uiPriority w:val="29"/>
    <w:qFormat/>
    <w:rsid w:val="004978A0"/>
    <w:rPr>
      <w:i/>
      <w:iCs/>
    </w:rPr>
  </w:style>
  <w:style w:type="character" w:customStyle="1" w:styleId="QuoteChar">
    <w:name w:val="Quote Char"/>
    <w:basedOn w:val="DefaultParagraphFont"/>
    <w:link w:val="Quote"/>
    <w:uiPriority w:val="29"/>
    <w:rsid w:val="004978A0"/>
    <w:rPr>
      <w:i/>
      <w:iCs/>
    </w:rPr>
  </w:style>
  <w:style w:type="paragraph" w:styleId="IntenseQuote">
    <w:name w:val="Intense Quote"/>
    <w:basedOn w:val="Normal"/>
    <w:next w:val="Normal"/>
    <w:link w:val="IntenseQuoteChar"/>
    <w:uiPriority w:val="30"/>
    <w:qFormat/>
    <w:rsid w:val="004978A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978A0"/>
    <w:rPr>
      <w:caps/>
      <w:color w:val="622423" w:themeColor="accent2" w:themeShade="7F"/>
      <w:spacing w:val="5"/>
      <w:sz w:val="20"/>
      <w:szCs w:val="20"/>
    </w:rPr>
  </w:style>
  <w:style w:type="character" w:styleId="SubtleEmphasis">
    <w:name w:val="Subtle Emphasis"/>
    <w:uiPriority w:val="19"/>
    <w:qFormat/>
    <w:rsid w:val="004978A0"/>
    <w:rPr>
      <w:i/>
      <w:iCs/>
    </w:rPr>
  </w:style>
  <w:style w:type="character" w:styleId="IntenseEmphasis">
    <w:name w:val="Intense Emphasis"/>
    <w:uiPriority w:val="21"/>
    <w:qFormat/>
    <w:rsid w:val="004978A0"/>
    <w:rPr>
      <w:i/>
      <w:iCs/>
      <w:caps/>
      <w:spacing w:val="10"/>
      <w:sz w:val="20"/>
      <w:szCs w:val="20"/>
    </w:rPr>
  </w:style>
  <w:style w:type="character" w:styleId="SubtleReference">
    <w:name w:val="Subtle Reference"/>
    <w:basedOn w:val="DefaultParagraphFont"/>
    <w:uiPriority w:val="31"/>
    <w:qFormat/>
    <w:rsid w:val="004978A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978A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978A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978A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929">
      <w:bodyDiv w:val="1"/>
      <w:marLeft w:val="0"/>
      <w:marRight w:val="0"/>
      <w:marTop w:val="0"/>
      <w:marBottom w:val="0"/>
      <w:divBdr>
        <w:top w:val="none" w:sz="0" w:space="0" w:color="auto"/>
        <w:left w:val="none" w:sz="0" w:space="0" w:color="auto"/>
        <w:bottom w:val="none" w:sz="0" w:space="0" w:color="auto"/>
        <w:right w:val="none" w:sz="0" w:space="0" w:color="auto"/>
      </w:divBdr>
      <w:divsChild>
        <w:div w:id="574361343">
          <w:marLeft w:val="0"/>
          <w:marRight w:val="0"/>
          <w:marTop w:val="0"/>
          <w:marBottom w:val="0"/>
          <w:divBdr>
            <w:top w:val="none" w:sz="0" w:space="0" w:color="auto"/>
            <w:left w:val="none" w:sz="0" w:space="0" w:color="auto"/>
            <w:bottom w:val="none" w:sz="0" w:space="0" w:color="auto"/>
            <w:right w:val="none" w:sz="0" w:space="0" w:color="auto"/>
          </w:divBdr>
        </w:div>
        <w:div w:id="1756972110">
          <w:marLeft w:val="0"/>
          <w:marRight w:val="0"/>
          <w:marTop w:val="0"/>
          <w:marBottom w:val="0"/>
          <w:divBdr>
            <w:top w:val="none" w:sz="0" w:space="0" w:color="auto"/>
            <w:left w:val="none" w:sz="0" w:space="0" w:color="auto"/>
            <w:bottom w:val="none" w:sz="0" w:space="0" w:color="auto"/>
            <w:right w:val="none" w:sz="0" w:space="0" w:color="auto"/>
          </w:divBdr>
        </w:div>
      </w:divsChild>
    </w:div>
    <w:div w:id="1425683387">
      <w:bodyDiv w:val="1"/>
      <w:marLeft w:val="0"/>
      <w:marRight w:val="0"/>
      <w:marTop w:val="0"/>
      <w:marBottom w:val="0"/>
      <w:divBdr>
        <w:top w:val="none" w:sz="0" w:space="0" w:color="auto"/>
        <w:left w:val="none" w:sz="0" w:space="0" w:color="auto"/>
        <w:bottom w:val="none" w:sz="0" w:space="0" w:color="auto"/>
        <w:right w:val="none" w:sz="0" w:space="0" w:color="auto"/>
      </w:divBdr>
      <w:divsChild>
        <w:div w:id="262151382">
          <w:marLeft w:val="0"/>
          <w:marRight w:val="0"/>
          <w:marTop w:val="0"/>
          <w:marBottom w:val="0"/>
          <w:divBdr>
            <w:top w:val="none" w:sz="0" w:space="0" w:color="auto"/>
            <w:left w:val="none" w:sz="0" w:space="0" w:color="auto"/>
            <w:bottom w:val="none" w:sz="0" w:space="0" w:color="auto"/>
            <w:right w:val="none" w:sz="0" w:space="0" w:color="auto"/>
          </w:divBdr>
        </w:div>
        <w:div w:id="1632322301">
          <w:marLeft w:val="0"/>
          <w:marRight w:val="0"/>
          <w:marTop w:val="0"/>
          <w:marBottom w:val="0"/>
          <w:divBdr>
            <w:top w:val="none" w:sz="0" w:space="0" w:color="auto"/>
            <w:left w:val="none" w:sz="0" w:space="0" w:color="auto"/>
            <w:bottom w:val="none" w:sz="0" w:space="0" w:color="auto"/>
            <w:right w:val="none" w:sz="0" w:space="0" w:color="auto"/>
          </w:divBdr>
        </w:div>
        <w:div w:id="89593496">
          <w:marLeft w:val="0"/>
          <w:marRight w:val="0"/>
          <w:marTop w:val="0"/>
          <w:marBottom w:val="0"/>
          <w:divBdr>
            <w:top w:val="none" w:sz="0" w:space="0" w:color="auto"/>
            <w:left w:val="none" w:sz="0" w:space="0" w:color="auto"/>
            <w:bottom w:val="none" w:sz="0" w:space="0" w:color="auto"/>
            <w:right w:val="none" w:sz="0" w:space="0" w:color="auto"/>
          </w:divBdr>
        </w:div>
      </w:divsChild>
    </w:div>
    <w:div w:id="2038848978">
      <w:bodyDiv w:val="1"/>
      <w:marLeft w:val="0"/>
      <w:marRight w:val="0"/>
      <w:marTop w:val="0"/>
      <w:marBottom w:val="0"/>
      <w:divBdr>
        <w:top w:val="none" w:sz="0" w:space="0" w:color="auto"/>
        <w:left w:val="none" w:sz="0" w:space="0" w:color="auto"/>
        <w:bottom w:val="none" w:sz="0" w:space="0" w:color="auto"/>
        <w:right w:val="none" w:sz="0" w:space="0" w:color="auto"/>
      </w:divBdr>
      <w:divsChild>
        <w:div w:id="875771129">
          <w:marLeft w:val="0"/>
          <w:marRight w:val="0"/>
          <w:marTop w:val="0"/>
          <w:marBottom w:val="0"/>
          <w:divBdr>
            <w:top w:val="none" w:sz="0" w:space="0" w:color="auto"/>
            <w:left w:val="none" w:sz="0" w:space="0" w:color="auto"/>
            <w:bottom w:val="none" w:sz="0" w:space="0" w:color="auto"/>
            <w:right w:val="none" w:sz="0" w:space="0" w:color="auto"/>
          </w:divBdr>
        </w:div>
        <w:div w:id="1039091354">
          <w:marLeft w:val="0"/>
          <w:marRight w:val="0"/>
          <w:marTop w:val="0"/>
          <w:marBottom w:val="0"/>
          <w:divBdr>
            <w:top w:val="none" w:sz="0" w:space="0" w:color="auto"/>
            <w:left w:val="none" w:sz="0" w:space="0" w:color="auto"/>
            <w:bottom w:val="none" w:sz="0" w:space="0" w:color="auto"/>
            <w:right w:val="none" w:sz="0" w:space="0" w:color="auto"/>
          </w:divBdr>
        </w:div>
        <w:div w:id="488719245">
          <w:marLeft w:val="0"/>
          <w:marRight w:val="0"/>
          <w:marTop w:val="0"/>
          <w:marBottom w:val="0"/>
          <w:divBdr>
            <w:top w:val="none" w:sz="0" w:space="0" w:color="auto"/>
            <w:left w:val="none" w:sz="0" w:space="0" w:color="auto"/>
            <w:bottom w:val="none" w:sz="0" w:space="0" w:color="auto"/>
            <w:right w:val="none" w:sz="0" w:space="0" w:color="auto"/>
          </w:divBdr>
        </w:div>
        <w:div w:id="32751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1A374-7B60-42DE-B607-B7C86A68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11</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Brayshaw</dc:creator>
  <cp:lastModifiedBy>Jared Brayshaw</cp:lastModifiedBy>
  <cp:revision>77</cp:revision>
  <dcterms:created xsi:type="dcterms:W3CDTF">2019-05-03T03:20:00Z</dcterms:created>
  <dcterms:modified xsi:type="dcterms:W3CDTF">2019-08-13T05:25:00Z</dcterms:modified>
</cp:coreProperties>
</file>